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E56BE" w:rsidRDefault="004C74C9">
      <w:pPr>
        <w:rPr>
          <w:rFonts w:ascii="Arial" w:eastAsia="Arial" w:hAnsi="Arial" w:cs="Arial"/>
          <w:b/>
          <w:sz w:val="20"/>
          <w:szCs w:val="20"/>
        </w:rPr>
      </w:pPr>
      <w:bookmarkStart w:id="0" w:name="_GoBack"/>
      <w:bookmarkEnd w:id="0"/>
      <w:r>
        <w:rPr>
          <w:rFonts w:ascii="Arial" w:eastAsia="Arial" w:hAnsi="Arial" w:cs="Arial"/>
          <w:b/>
          <w:sz w:val="20"/>
          <w:szCs w:val="20"/>
        </w:rPr>
        <w:t>Je, soussigné(e(,</w:t>
      </w:r>
    </w:p>
    <w:p w14:paraId="00000002" w14:textId="77777777" w:rsidR="002E56BE" w:rsidRDefault="004C74C9">
      <w:pPr>
        <w:rPr>
          <w:rFonts w:ascii="Arial" w:eastAsia="Arial" w:hAnsi="Arial" w:cs="Arial"/>
          <w:sz w:val="20"/>
          <w:szCs w:val="20"/>
        </w:rPr>
      </w:pPr>
      <w:r>
        <w:rPr>
          <w:rFonts w:ascii="Arial" w:eastAsia="Arial" w:hAnsi="Arial" w:cs="Arial"/>
          <w:b/>
          <w:sz w:val="20"/>
          <w:szCs w:val="20"/>
        </w:rPr>
        <w:t>………………………………</w:t>
      </w:r>
      <w:r>
        <w:rPr>
          <w:rFonts w:ascii="Arial" w:eastAsia="Arial" w:hAnsi="Arial" w:cs="Arial"/>
          <w:sz w:val="20"/>
          <w:szCs w:val="20"/>
        </w:rPr>
        <w:t xml:space="preserve"> né(e) le …………..……. en France, demeurant ………………………………</w:t>
      </w:r>
    </w:p>
    <w:p w14:paraId="00000003" w14:textId="77777777" w:rsidR="002E56BE" w:rsidRDefault="004C74C9">
      <w:pPr>
        <w:rPr>
          <w:rFonts w:ascii="Arial" w:eastAsia="Arial" w:hAnsi="Arial" w:cs="Arial"/>
          <w:sz w:val="20"/>
          <w:szCs w:val="20"/>
        </w:rPr>
      </w:pPr>
      <w:r>
        <w:rPr>
          <w:rFonts w:ascii="Arial" w:eastAsia="Arial" w:hAnsi="Arial" w:cs="Arial"/>
          <w:b/>
          <w:sz w:val="20"/>
          <w:szCs w:val="20"/>
        </w:rPr>
        <w:t>Demande qu’en cas d’urgence médicale</w:t>
      </w:r>
      <w:r>
        <w:rPr>
          <w:rFonts w:ascii="Arial" w:eastAsia="Arial" w:hAnsi="Arial" w:cs="Arial"/>
          <w:sz w:val="20"/>
          <w:szCs w:val="20"/>
        </w:rPr>
        <w:t xml:space="preserve"> de toute nature, soit immédiatement contactés par appel téléphonique ou SMS confirmé les numéros de téléphone suivants, dans cet ordre :</w:t>
      </w:r>
    </w:p>
    <w:p w14:paraId="00000004" w14:textId="77777777" w:rsidR="002E56BE" w:rsidRDefault="004C74C9">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 …………………………….</w:t>
      </w:r>
    </w:p>
    <w:p w14:paraId="00000005" w14:textId="77777777" w:rsidR="002E56BE" w:rsidRDefault="004C74C9">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w:t>
      </w:r>
    </w:p>
    <w:p w14:paraId="00000006" w14:textId="77777777" w:rsidR="002E56BE" w:rsidRDefault="004C74C9">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p>
    <w:p w14:paraId="00000007" w14:textId="77777777" w:rsidR="002E56BE" w:rsidRDefault="004C74C9">
      <w:pPr>
        <w:rPr>
          <w:rFonts w:ascii="Arial" w:eastAsia="Arial" w:hAnsi="Arial" w:cs="Arial"/>
          <w:b/>
          <w:sz w:val="20"/>
          <w:szCs w:val="20"/>
        </w:rPr>
      </w:pPr>
      <w:r>
        <w:rPr>
          <w:rFonts w:ascii="Arial" w:eastAsia="Arial" w:hAnsi="Arial" w:cs="Arial"/>
          <w:b/>
          <w:sz w:val="20"/>
          <w:szCs w:val="20"/>
        </w:rPr>
        <w:t>Et ai :</w:t>
      </w:r>
    </w:p>
    <w:p w14:paraId="00000008" w14:textId="77777777" w:rsidR="002E56BE" w:rsidRDefault="004C74C9">
      <w:pPr>
        <w:jc w:val="both"/>
        <w:rPr>
          <w:rFonts w:ascii="Arial" w:eastAsia="Arial" w:hAnsi="Arial" w:cs="Arial"/>
          <w:sz w:val="20"/>
          <w:szCs w:val="20"/>
        </w:rPr>
      </w:pPr>
      <w:r>
        <w:rPr>
          <w:rFonts w:ascii="Arial" w:eastAsia="Arial" w:hAnsi="Arial" w:cs="Arial"/>
          <w:b/>
          <w:sz w:val="20"/>
          <w:szCs w:val="20"/>
        </w:rPr>
        <w:t>Vu la loi n° 2021-689 du 31 mai 2021 relative à la gestion de la sor</w:t>
      </w:r>
      <w:r>
        <w:rPr>
          <w:rFonts w:ascii="Arial" w:eastAsia="Arial" w:hAnsi="Arial" w:cs="Arial"/>
          <w:b/>
          <w:sz w:val="20"/>
          <w:szCs w:val="20"/>
        </w:rPr>
        <w:t>tie de crise sanitaire</w:t>
      </w:r>
      <w:r>
        <w:rPr>
          <w:rFonts w:ascii="Arial" w:eastAsia="Arial" w:hAnsi="Arial" w:cs="Arial"/>
          <w:sz w:val="20"/>
          <w:szCs w:val="20"/>
        </w:rPr>
        <w:t xml:space="preserve"> modifiée par la loi n° 2021-1040 du 5 août 2021 relative à la gestion de la crise sanitaire ;</w:t>
      </w:r>
    </w:p>
    <w:p w14:paraId="00000009" w14:textId="77777777" w:rsidR="002E56BE" w:rsidRDefault="004C74C9">
      <w:pPr>
        <w:jc w:val="both"/>
        <w:rPr>
          <w:rFonts w:ascii="Arial" w:eastAsia="Arial" w:hAnsi="Arial" w:cs="Arial"/>
          <w:sz w:val="20"/>
          <w:szCs w:val="20"/>
        </w:rPr>
      </w:pPr>
      <w:r>
        <w:rPr>
          <w:rFonts w:ascii="Arial" w:eastAsia="Arial" w:hAnsi="Arial" w:cs="Arial"/>
          <w:b/>
          <w:sz w:val="20"/>
          <w:szCs w:val="20"/>
        </w:rPr>
        <w:t>Vu le décret n° 2021-689 du 31 mai 2021 relative à la gestion de la sortie de crise sanitaire</w:t>
      </w:r>
      <w:r>
        <w:rPr>
          <w:rFonts w:ascii="Arial" w:eastAsia="Arial" w:hAnsi="Arial" w:cs="Arial"/>
          <w:sz w:val="20"/>
          <w:szCs w:val="20"/>
        </w:rPr>
        <w:t xml:space="preserve"> modifié par le décret n° 2021-1059 du 7 août </w:t>
      </w:r>
      <w:r>
        <w:rPr>
          <w:rFonts w:ascii="Arial" w:eastAsia="Arial" w:hAnsi="Arial" w:cs="Arial"/>
          <w:sz w:val="20"/>
          <w:szCs w:val="20"/>
        </w:rPr>
        <w:t>2021 modifiant le décret n° 2021-699 du 1er juin 2021 prescrivant les mesures générales nécessaires à la gestion de la sortie de crise sanitaire ;</w:t>
      </w:r>
    </w:p>
    <w:p w14:paraId="0000000A" w14:textId="77777777" w:rsidR="002E56BE" w:rsidRDefault="004C74C9">
      <w:pPr>
        <w:jc w:val="both"/>
        <w:rPr>
          <w:rFonts w:ascii="Arial" w:eastAsia="Arial" w:hAnsi="Arial" w:cs="Arial"/>
          <w:sz w:val="20"/>
          <w:szCs w:val="20"/>
        </w:rPr>
      </w:pPr>
      <w:r>
        <w:rPr>
          <w:rFonts w:ascii="Arial" w:eastAsia="Arial" w:hAnsi="Arial" w:cs="Arial"/>
          <w:b/>
          <w:sz w:val="20"/>
          <w:szCs w:val="20"/>
        </w:rPr>
        <w:t>Vu l’arrêté du 1er juin 2021 prescrivant les mesures générales nécessaires à la gestion de la sortie de crise</w:t>
      </w:r>
      <w:r>
        <w:rPr>
          <w:rFonts w:ascii="Arial" w:eastAsia="Arial" w:hAnsi="Arial" w:cs="Arial"/>
          <w:b/>
          <w:sz w:val="20"/>
          <w:szCs w:val="20"/>
        </w:rPr>
        <w:t xml:space="preserve"> sanitaire</w:t>
      </w:r>
      <w:r>
        <w:rPr>
          <w:rFonts w:ascii="Arial" w:eastAsia="Arial" w:hAnsi="Arial" w:cs="Arial"/>
          <w:sz w:val="20"/>
          <w:szCs w:val="20"/>
        </w:rPr>
        <w:t>, notamment l’article 5 qui dispose que les vaccins susceptibles d'être utilisés sont ceux dont la liste figure en annexe 1 ;</w:t>
      </w:r>
    </w:p>
    <w:p w14:paraId="0000000B" w14:textId="77777777" w:rsidR="002E56BE" w:rsidRDefault="004C74C9">
      <w:pPr>
        <w:jc w:val="both"/>
        <w:rPr>
          <w:rFonts w:ascii="Arial" w:eastAsia="Arial" w:hAnsi="Arial" w:cs="Arial"/>
          <w:sz w:val="20"/>
          <w:szCs w:val="20"/>
        </w:rPr>
      </w:pPr>
      <w:r>
        <w:rPr>
          <w:rFonts w:ascii="Arial" w:eastAsia="Arial" w:hAnsi="Arial" w:cs="Arial"/>
          <w:b/>
          <w:sz w:val="20"/>
          <w:szCs w:val="20"/>
        </w:rPr>
        <w:t>Vu la liste des vaccins susceptibles d'être utilisés,</w:t>
      </w:r>
      <w:r>
        <w:rPr>
          <w:rFonts w:ascii="Arial" w:eastAsia="Arial" w:hAnsi="Arial" w:cs="Arial"/>
          <w:sz w:val="20"/>
          <w:szCs w:val="20"/>
        </w:rPr>
        <w:t xml:space="preserve"> disposés à l’annexe mentionné à l’article 5 de l’arrêté du 1er jui</w:t>
      </w:r>
      <w:r>
        <w:rPr>
          <w:rFonts w:ascii="Arial" w:eastAsia="Arial" w:hAnsi="Arial" w:cs="Arial"/>
          <w:sz w:val="20"/>
          <w:szCs w:val="20"/>
        </w:rPr>
        <w:t>n prescrivant les mesures générales nécessaires à la gestion de la sortie de crise sanitaire ;</w:t>
      </w:r>
    </w:p>
    <w:p w14:paraId="0000000C" w14:textId="77777777" w:rsidR="002E56BE" w:rsidRDefault="004C74C9">
      <w:pPr>
        <w:jc w:val="both"/>
        <w:rPr>
          <w:rFonts w:ascii="Arial" w:eastAsia="Arial" w:hAnsi="Arial" w:cs="Arial"/>
          <w:sz w:val="20"/>
          <w:szCs w:val="20"/>
        </w:rPr>
      </w:pPr>
      <w:r>
        <w:rPr>
          <w:rFonts w:ascii="Arial" w:eastAsia="Arial" w:hAnsi="Arial" w:cs="Arial"/>
          <w:b/>
          <w:sz w:val="20"/>
          <w:szCs w:val="20"/>
        </w:rPr>
        <w:t>Vu sur le site internet de l’agence nationale de sécurité du médicament et des produits de santé (ANSM) que les autorisations de mises sur le marché (AMM) sont d</w:t>
      </w:r>
      <w:r>
        <w:rPr>
          <w:rFonts w:ascii="Arial" w:eastAsia="Arial" w:hAnsi="Arial" w:cs="Arial"/>
          <w:b/>
          <w:sz w:val="20"/>
          <w:szCs w:val="20"/>
        </w:rPr>
        <w:t>élivrées par la Commission Européenne</w:t>
      </w:r>
      <w:r>
        <w:rPr>
          <w:rFonts w:ascii="Arial" w:eastAsia="Arial" w:hAnsi="Arial" w:cs="Arial"/>
          <w:sz w:val="20"/>
          <w:szCs w:val="20"/>
        </w:rPr>
        <w:t xml:space="preserve"> à l’issue de cette évaluation et seront valables dans tous les Etats membres de l’UE et que dans le contexte de la pandémie et de l’urgence de santé publique, les AMM seront dites conditionnelles ;</w:t>
      </w:r>
    </w:p>
    <w:p w14:paraId="0000000D" w14:textId="77777777" w:rsidR="002E56BE" w:rsidRDefault="004C74C9">
      <w:pPr>
        <w:jc w:val="both"/>
        <w:rPr>
          <w:rFonts w:ascii="Arial" w:eastAsia="Arial" w:hAnsi="Arial" w:cs="Arial"/>
          <w:b/>
          <w:sz w:val="20"/>
          <w:szCs w:val="20"/>
        </w:rPr>
      </w:pPr>
      <w:r>
        <w:rPr>
          <w:rFonts w:ascii="Arial" w:eastAsia="Arial" w:hAnsi="Arial" w:cs="Arial"/>
          <w:b/>
          <w:sz w:val="20"/>
          <w:szCs w:val="20"/>
        </w:rPr>
        <w:t>Vu la décision d’exé</w:t>
      </w:r>
      <w:r>
        <w:rPr>
          <w:rFonts w:ascii="Arial" w:eastAsia="Arial" w:hAnsi="Arial" w:cs="Arial"/>
          <w:b/>
          <w:sz w:val="20"/>
          <w:szCs w:val="20"/>
        </w:rPr>
        <w:t>cution de la Commission Européenne</w:t>
      </w:r>
      <w:r>
        <w:rPr>
          <w:rFonts w:ascii="Arial" w:eastAsia="Arial" w:hAnsi="Arial" w:cs="Arial"/>
          <w:sz w:val="20"/>
          <w:szCs w:val="20"/>
        </w:rPr>
        <w:t xml:space="preserve"> du 21.12.2020 </w:t>
      </w:r>
      <w:r>
        <w:rPr>
          <w:rFonts w:ascii="Arial" w:eastAsia="Arial" w:hAnsi="Arial" w:cs="Arial"/>
          <w:b/>
          <w:sz w:val="20"/>
          <w:szCs w:val="20"/>
        </w:rPr>
        <w:t>portant autorisation de mise sur le marché conditionnelle</w:t>
      </w:r>
      <w:r>
        <w:rPr>
          <w:rFonts w:ascii="Arial" w:eastAsia="Arial" w:hAnsi="Arial" w:cs="Arial"/>
          <w:sz w:val="20"/>
          <w:szCs w:val="20"/>
        </w:rPr>
        <w:t xml:space="preserve"> conformément au règlement (CE) n° 726/2004 du Parlement européen et du Conseil </w:t>
      </w:r>
      <w:r>
        <w:rPr>
          <w:rFonts w:ascii="Arial" w:eastAsia="Arial" w:hAnsi="Arial" w:cs="Arial"/>
          <w:b/>
          <w:sz w:val="20"/>
          <w:szCs w:val="20"/>
        </w:rPr>
        <w:t>pour le médicament à usage humain "Comirnaty - Vaccin à ARNm (à nucléo</w:t>
      </w:r>
      <w:r>
        <w:rPr>
          <w:rFonts w:ascii="Arial" w:eastAsia="Arial" w:hAnsi="Arial" w:cs="Arial"/>
          <w:b/>
          <w:sz w:val="20"/>
          <w:szCs w:val="20"/>
        </w:rPr>
        <w:t>side modifié) contre la COVID</w:t>
      </w:r>
      <w:r>
        <w:rPr>
          <w:rFonts w:ascii="Cambria Math" w:eastAsia="Cambria Math" w:hAnsi="Cambria Math" w:cs="Cambria Math"/>
          <w:b/>
          <w:sz w:val="20"/>
          <w:szCs w:val="20"/>
        </w:rPr>
        <w:t>‑</w:t>
      </w:r>
      <w:r>
        <w:rPr>
          <w:rFonts w:ascii="Arial" w:eastAsia="Arial" w:hAnsi="Arial" w:cs="Arial"/>
          <w:b/>
          <w:sz w:val="20"/>
          <w:szCs w:val="20"/>
        </w:rPr>
        <w:t>19" ;</w:t>
      </w:r>
    </w:p>
    <w:p w14:paraId="0000000E" w14:textId="77777777" w:rsidR="002E56BE" w:rsidRDefault="004C74C9">
      <w:pPr>
        <w:jc w:val="both"/>
        <w:rPr>
          <w:rFonts w:ascii="Arial" w:eastAsia="Arial" w:hAnsi="Arial" w:cs="Arial"/>
          <w:b/>
          <w:sz w:val="20"/>
          <w:szCs w:val="20"/>
        </w:rPr>
      </w:pPr>
      <w:r>
        <w:rPr>
          <w:rFonts w:ascii="Arial" w:eastAsia="Arial" w:hAnsi="Arial" w:cs="Arial"/>
          <w:b/>
          <w:sz w:val="20"/>
          <w:szCs w:val="20"/>
        </w:rPr>
        <w:t>Vu la décision d’exécution de la Commission Européenne</w:t>
      </w:r>
      <w:r>
        <w:rPr>
          <w:rFonts w:ascii="Arial" w:eastAsia="Arial" w:hAnsi="Arial" w:cs="Arial"/>
          <w:sz w:val="20"/>
          <w:szCs w:val="20"/>
        </w:rPr>
        <w:t xml:space="preserve"> du 6.1.2021 </w:t>
      </w:r>
      <w:r>
        <w:rPr>
          <w:rFonts w:ascii="Arial" w:eastAsia="Arial" w:hAnsi="Arial" w:cs="Arial"/>
          <w:b/>
          <w:sz w:val="20"/>
          <w:szCs w:val="20"/>
        </w:rPr>
        <w:t>portant autorisation de mise sur le marché conditionnelle</w:t>
      </w:r>
      <w:r>
        <w:rPr>
          <w:rFonts w:ascii="Arial" w:eastAsia="Arial" w:hAnsi="Arial" w:cs="Arial"/>
          <w:sz w:val="20"/>
          <w:szCs w:val="20"/>
        </w:rPr>
        <w:t xml:space="preserve"> conformément au règlement (CE) n° 726/2004 du Parlement européen et du Conseil </w:t>
      </w:r>
      <w:r>
        <w:rPr>
          <w:rFonts w:ascii="Arial" w:eastAsia="Arial" w:hAnsi="Arial" w:cs="Arial"/>
          <w:b/>
          <w:sz w:val="20"/>
          <w:szCs w:val="20"/>
        </w:rPr>
        <w:t>pour le médicame</w:t>
      </w:r>
      <w:r>
        <w:rPr>
          <w:rFonts w:ascii="Arial" w:eastAsia="Arial" w:hAnsi="Arial" w:cs="Arial"/>
          <w:b/>
          <w:sz w:val="20"/>
          <w:szCs w:val="20"/>
        </w:rPr>
        <w:t>nt à usage humain "COVID-19 Vaccine Moderna - Vaccin à ARNm (à nucléoside modifié) contre la COVID</w:t>
      </w:r>
      <w:r>
        <w:rPr>
          <w:rFonts w:ascii="Cambria Math" w:eastAsia="Cambria Math" w:hAnsi="Cambria Math" w:cs="Cambria Math"/>
          <w:b/>
          <w:sz w:val="20"/>
          <w:szCs w:val="20"/>
        </w:rPr>
        <w:t>‑</w:t>
      </w:r>
      <w:r>
        <w:rPr>
          <w:rFonts w:ascii="Arial" w:eastAsia="Arial" w:hAnsi="Arial" w:cs="Arial"/>
          <w:b/>
          <w:sz w:val="20"/>
          <w:szCs w:val="20"/>
        </w:rPr>
        <w:t>19" ;</w:t>
      </w:r>
    </w:p>
    <w:p w14:paraId="0000000F" w14:textId="77777777" w:rsidR="002E56BE" w:rsidRDefault="004C74C9">
      <w:pPr>
        <w:jc w:val="both"/>
        <w:rPr>
          <w:rFonts w:ascii="Arial" w:eastAsia="Arial" w:hAnsi="Arial" w:cs="Arial"/>
          <w:sz w:val="20"/>
          <w:szCs w:val="20"/>
        </w:rPr>
      </w:pPr>
      <w:r>
        <w:rPr>
          <w:rFonts w:ascii="Arial" w:eastAsia="Arial" w:hAnsi="Arial" w:cs="Arial"/>
          <w:b/>
          <w:sz w:val="20"/>
          <w:szCs w:val="20"/>
        </w:rPr>
        <w:t>Vu la décision d’exécution de la Commission Européenne</w:t>
      </w:r>
      <w:r>
        <w:rPr>
          <w:rFonts w:ascii="Arial" w:eastAsia="Arial" w:hAnsi="Arial" w:cs="Arial"/>
          <w:sz w:val="20"/>
          <w:szCs w:val="20"/>
        </w:rPr>
        <w:t xml:space="preserve"> du 29.1.2021 </w:t>
      </w:r>
      <w:r>
        <w:rPr>
          <w:rFonts w:ascii="Arial" w:eastAsia="Arial" w:hAnsi="Arial" w:cs="Arial"/>
          <w:b/>
          <w:sz w:val="20"/>
          <w:szCs w:val="20"/>
        </w:rPr>
        <w:t>portant autorisation de mise sur le marché conditionnelle</w:t>
      </w:r>
      <w:r>
        <w:rPr>
          <w:rFonts w:ascii="Arial" w:eastAsia="Arial" w:hAnsi="Arial" w:cs="Arial"/>
          <w:sz w:val="20"/>
          <w:szCs w:val="20"/>
        </w:rPr>
        <w:t xml:space="preserve"> conformément au règlement (CE) n° 726/2004 du Parlement européen et du Conseil </w:t>
      </w:r>
      <w:r>
        <w:rPr>
          <w:rFonts w:ascii="Arial" w:eastAsia="Arial" w:hAnsi="Arial" w:cs="Arial"/>
          <w:b/>
          <w:sz w:val="20"/>
          <w:szCs w:val="20"/>
        </w:rPr>
        <w:t>pour le médicament à usage humain "COVID-19 Vaccine AstraZeneca - Vaccin COVID-19 (ChAdOx1-S [recombinant])"</w:t>
      </w:r>
      <w:r>
        <w:rPr>
          <w:rFonts w:ascii="Arial" w:eastAsia="Arial" w:hAnsi="Arial" w:cs="Arial"/>
          <w:sz w:val="20"/>
          <w:szCs w:val="20"/>
        </w:rPr>
        <w:t> ;</w:t>
      </w:r>
    </w:p>
    <w:p w14:paraId="00000010" w14:textId="77777777" w:rsidR="002E56BE" w:rsidRDefault="004C74C9">
      <w:pPr>
        <w:jc w:val="both"/>
        <w:rPr>
          <w:rFonts w:ascii="Arial" w:eastAsia="Arial" w:hAnsi="Arial" w:cs="Arial"/>
          <w:sz w:val="20"/>
          <w:szCs w:val="20"/>
        </w:rPr>
      </w:pPr>
      <w:r>
        <w:rPr>
          <w:rFonts w:ascii="Arial" w:eastAsia="Arial" w:hAnsi="Arial" w:cs="Arial"/>
          <w:b/>
          <w:sz w:val="20"/>
          <w:szCs w:val="20"/>
        </w:rPr>
        <w:t>Vu la décision d’exécution de la Commission Européenne</w:t>
      </w:r>
      <w:r>
        <w:rPr>
          <w:rFonts w:ascii="Arial" w:eastAsia="Arial" w:hAnsi="Arial" w:cs="Arial"/>
          <w:sz w:val="20"/>
          <w:szCs w:val="20"/>
        </w:rPr>
        <w:t xml:space="preserve"> du 11.3.20</w:t>
      </w:r>
      <w:r>
        <w:rPr>
          <w:rFonts w:ascii="Arial" w:eastAsia="Arial" w:hAnsi="Arial" w:cs="Arial"/>
          <w:sz w:val="20"/>
          <w:szCs w:val="20"/>
        </w:rPr>
        <w:t xml:space="preserve">21 </w:t>
      </w:r>
      <w:r>
        <w:rPr>
          <w:rFonts w:ascii="Arial" w:eastAsia="Arial" w:hAnsi="Arial" w:cs="Arial"/>
          <w:b/>
          <w:sz w:val="20"/>
          <w:szCs w:val="20"/>
        </w:rPr>
        <w:t xml:space="preserve">portant autorisation de mise sur le marché conditionnelle </w:t>
      </w:r>
      <w:r>
        <w:rPr>
          <w:rFonts w:ascii="Arial" w:eastAsia="Arial" w:hAnsi="Arial" w:cs="Arial"/>
          <w:sz w:val="20"/>
          <w:szCs w:val="20"/>
        </w:rPr>
        <w:t xml:space="preserve">conformément au règlement (CE) n° 726/2004 du Parlement européen et du Conseil </w:t>
      </w:r>
      <w:r>
        <w:rPr>
          <w:rFonts w:ascii="Arial" w:eastAsia="Arial" w:hAnsi="Arial" w:cs="Arial"/>
          <w:b/>
          <w:sz w:val="20"/>
          <w:szCs w:val="20"/>
        </w:rPr>
        <w:t>pour le médicament à usage humain "COVID-19 Vaccine Janssen - Vaccin contre la COVID-19 (Ad26.COV2-S [recombinant])"</w:t>
      </w:r>
      <w:r>
        <w:rPr>
          <w:rFonts w:ascii="Arial" w:eastAsia="Arial" w:hAnsi="Arial" w:cs="Arial"/>
          <w:b/>
          <w:sz w:val="20"/>
          <w:szCs w:val="20"/>
        </w:rPr>
        <w:t> ;</w:t>
      </w:r>
    </w:p>
    <w:p w14:paraId="00000011" w14:textId="77777777" w:rsidR="002E56BE" w:rsidRDefault="004C74C9">
      <w:pPr>
        <w:jc w:val="both"/>
        <w:rPr>
          <w:rFonts w:ascii="Arial" w:eastAsia="Arial" w:hAnsi="Arial" w:cs="Arial"/>
          <w:sz w:val="20"/>
          <w:szCs w:val="20"/>
        </w:rPr>
      </w:pPr>
      <w:r>
        <w:rPr>
          <w:rFonts w:ascii="Arial" w:eastAsia="Arial" w:hAnsi="Arial" w:cs="Arial"/>
          <w:sz w:val="20"/>
          <w:szCs w:val="20"/>
        </w:rPr>
        <w:t>Vu qu’une AMM conditionnelle est accordée pour un an et peut être renouvelée lorsque les autorités européennes ont reçu et évalué toutes les données complémentaires exigées, l’AMM conditionnelle peut être convertie en une AMM standard ;</w:t>
      </w:r>
    </w:p>
    <w:p w14:paraId="00000012" w14:textId="77777777" w:rsidR="002E56BE" w:rsidRDefault="004C74C9">
      <w:pPr>
        <w:jc w:val="both"/>
        <w:rPr>
          <w:rFonts w:ascii="Arial" w:eastAsia="Arial" w:hAnsi="Arial" w:cs="Arial"/>
          <w:sz w:val="20"/>
          <w:szCs w:val="20"/>
        </w:rPr>
      </w:pPr>
      <w:r>
        <w:rPr>
          <w:rFonts w:ascii="Arial" w:eastAsia="Arial" w:hAnsi="Arial" w:cs="Arial"/>
          <w:b/>
          <w:sz w:val="20"/>
          <w:szCs w:val="20"/>
        </w:rPr>
        <w:t>Vu sur le site clinicaltrials.gov</w:t>
      </w:r>
      <w:r>
        <w:rPr>
          <w:rFonts w:ascii="Arial" w:eastAsia="Arial" w:hAnsi="Arial" w:cs="Arial"/>
          <w:sz w:val="20"/>
          <w:szCs w:val="20"/>
        </w:rPr>
        <w:t xml:space="preserve">, base de données la plus complète sur les essais cliniques dans le monde, </w:t>
      </w:r>
      <w:r>
        <w:rPr>
          <w:rFonts w:ascii="Arial" w:eastAsia="Arial" w:hAnsi="Arial" w:cs="Arial"/>
          <w:b/>
          <w:sz w:val="20"/>
          <w:szCs w:val="20"/>
        </w:rPr>
        <w:t>les dates de fin des essais des vaccins autorisés pour la lutte contre la COVID-19</w:t>
      </w:r>
      <w:r>
        <w:rPr>
          <w:rFonts w:ascii="Arial" w:eastAsia="Arial" w:hAnsi="Arial" w:cs="Arial"/>
          <w:sz w:val="20"/>
          <w:szCs w:val="20"/>
        </w:rPr>
        <w:t> ;</w:t>
      </w:r>
    </w:p>
    <w:p w14:paraId="00000013" w14:textId="77777777" w:rsidR="002E56BE" w:rsidRDefault="004C74C9">
      <w:pPr>
        <w:jc w:val="both"/>
        <w:rPr>
          <w:rFonts w:ascii="Arial" w:eastAsia="Arial" w:hAnsi="Arial" w:cs="Arial"/>
          <w:b/>
          <w:sz w:val="20"/>
          <w:szCs w:val="20"/>
        </w:rPr>
      </w:pPr>
      <w:r>
        <w:rPr>
          <w:rFonts w:ascii="Arial" w:eastAsia="Arial" w:hAnsi="Arial" w:cs="Arial"/>
          <w:b/>
          <w:sz w:val="20"/>
          <w:szCs w:val="20"/>
        </w:rPr>
        <w:t xml:space="preserve">Vu que l’Agence européenne des médicaments (EMA) a approuvé le </w:t>
      </w:r>
      <w:r>
        <w:rPr>
          <w:rFonts w:ascii="Arial" w:eastAsia="Arial" w:hAnsi="Arial" w:cs="Arial"/>
          <w:b/>
          <w:sz w:val="20"/>
          <w:szCs w:val="20"/>
        </w:rPr>
        <w:t>vaccin BioNTech/Pfizer</w:t>
      </w:r>
      <w:r>
        <w:rPr>
          <w:rFonts w:ascii="Arial" w:eastAsia="Arial" w:hAnsi="Arial" w:cs="Arial"/>
          <w:sz w:val="20"/>
          <w:szCs w:val="20"/>
        </w:rPr>
        <w:t xml:space="preserve"> contre la COVID-19 (COMIRNATY) en date du 21 décembre 2020 </w:t>
      </w:r>
      <w:r>
        <w:rPr>
          <w:rFonts w:ascii="Arial" w:eastAsia="Arial" w:hAnsi="Arial" w:cs="Arial"/>
          <w:b/>
          <w:sz w:val="20"/>
          <w:szCs w:val="20"/>
        </w:rPr>
        <w:t>pour les 16 ans et plus et</w:t>
      </w:r>
      <w:r>
        <w:rPr>
          <w:rFonts w:ascii="Arial" w:eastAsia="Arial" w:hAnsi="Arial" w:cs="Arial"/>
          <w:sz w:val="20"/>
          <w:szCs w:val="20"/>
        </w:rPr>
        <w:t xml:space="preserve"> en date du 28 mai 2021 </w:t>
      </w:r>
      <w:r>
        <w:rPr>
          <w:rFonts w:ascii="Arial" w:eastAsia="Arial" w:hAnsi="Arial" w:cs="Arial"/>
          <w:b/>
          <w:sz w:val="20"/>
          <w:szCs w:val="20"/>
        </w:rPr>
        <w:t>pour les enfants âgés de 12 à 15 ans ;</w:t>
      </w:r>
    </w:p>
    <w:p w14:paraId="00000014" w14:textId="77777777" w:rsidR="002E56BE" w:rsidRDefault="004C74C9">
      <w:pPr>
        <w:jc w:val="both"/>
        <w:rPr>
          <w:rFonts w:ascii="Arial" w:eastAsia="Arial" w:hAnsi="Arial" w:cs="Arial"/>
          <w:sz w:val="20"/>
          <w:szCs w:val="20"/>
        </w:rPr>
      </w:pPr>
      <w:r>
        <w:rPr>
          <w:rFonts w:ascii="Arial" w:eastAsia="Arial" w:hAnsi="Arial" w:cs="Arial"/>
          <w:b/>
          <w:sz w:val="20"/>
          <w:szCs w:val="20"/>
        </w:rPr>
        <w:t>Vu que l’Agence européenne des médicaments (EMA) a approuvé le vaccin Moderna</w:t>
      </w:r>
      <w:r>
        <w:rPr>
          <w:rFonts w:ascii="Arial" w:eastAsia="Arial" w:hAnsi="Arial" w:cs="Arial"/>
          <w:sz w:val="20"/>
          <w:szCs w:val="20"/>
        </w:rPr>
        <w:t xml:space="preserve"> contre </w:t>
      </w:r>
      <w:r>
        <w:rPr>
          <w:rFonts w:ascii="Arial" w:eastAsia="Arial" w:hAnsi="Arial" w:cs="Arial"/>
          <w:sz w:val="20"/>
          <w:szCs w:val="20"/>
        </w:rPr>
        <w:t xml:space="preserve">la COVID-19 (SPIKEVAX) en date du 23 juillet 2021 </w:t>
      </w:r>
      <w:r>
        <w:rPr>
          <w:rFonts w:ascii="Arial" w:eastAsia="Arial" w:hAnsi="Arial" w:cs="Arial"/>
          <w:b/>
          <w:sz w:val="20"/>
          <w:szCs w:val="20"/>
        </w:rPr>
        <w:t>pour les 18 ans et</w:t>
      </w:r>
      <w:r>
        <w:rPr>
          <w:rFonts w:ascii="Arial" w:eastAsia="Arial" w:hAnsi="Arial" w:cs="Arial"/>
          <w:sz w:val="20"/>
          <w:szCs w:val="20"/>
        </w:rPr>
        <w:t xml:space="preserve"> </w:t>
      </w:r>
      <w:r>
        <w:rPr>
          <w:rFonts w:ascii="Arial" w:eastAsia="Arial" w:hAnsi="Arial" w:cs="Arial"/>
          <w:b/>
          <w:sz w:val="20"/>
          <w:szCs w:val="20"/>
        </w:rPr>
        <w:t>plus et</w:t>
      </w:r>
      <w:r>
        <w:rPr>
          <w:rFonts w:ascii="Arial" w:eastAsia="Arial" w:hAnsi="Arial" w:cs="Arial"/>
          <w:sz w:val="20"/>
          <w:szCs w:val="20"/>
        </w:rPr>
        <w:t xml:space="preserve"> en date du 23 juillet 2021 </w:t>
      </w:r>
      <w:r>
        <w:rPr>
          <w:rFonts w:ascii="Arial" w:eastAsia="Arial" w:hAnsi="Arial" w:cs="Arial"/>
          <w:b/>
          <w:sz w:val="20"/>
          <w:szCs w:val="20"/>
        </w:rPr>
        <w:t>pour les enfants âgés de 12 à 17 ans</w:t>
      </w:r>
      <w:r>
        <w:rPr>
          <w:rFonts w:ascii="Arial" w:eastAsia="Arial" w:hAnsi="Arial" w:cs="Arial"/>
          <w:sz w:val="20"/>
          <w:szCs w:val="20"/>
        </w:rPr>
        <w:t> ;</w:t>
      </w:r>
    </w:p>
    <w:p w14:paraId="00000015" w14:textId="77777777" w:rsidR="002E56BE" w:rsidRDefault="002E56BE">
      <w:pPr>
        <w:jc w:val="both"/>
        <w:rPr>
          <w:rFonts w:ascii="Arial" w:eastAsia="Arial" w:hAnsi="Arial" w:cs="Arial"/>
          <w:sz w:val="20"/>
          <w:szCs w:val="20"/>
        </w:rPr>
      </w:pPr>
    </w:p>
    <w:p w14:paraId="00000016" w14:textId="77777777" w:rsidR="002E56BE" w:rsidRDefault="004C74C9">
      <w:pPr>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Page 1/4</w:t>
      </w:r>
    </w:p>
    <w:p w14:paraId="00000017" w14:textId="77777777" w:rsidR="002E56BE" w:rsidRDefault="004C74C9">
      <w:pPr>
        <w:jc w:val="both"/>
        <w:rPr>
          <w:rFonts w:ascii="Arial" w:eastAsia="Arial" w:hAnsi="Arial" w:cs="Arial"/>
          <w:sz w:val="20"/>
          <w:szCs w:val="20"/>
        </w:rPr>
      </w:pPr>
      <w:r>
        <w:rPr>
          <w:rFonts w:ascii="Arial" w:eastAsia="Arial" w:hAnsi="Arial" w:cs="Arial"/>
          <w:b/>
          <w:sz w:val="20"/>
          <w:szCs w:val="20"/>
        </w:rPr>
        <w:lastRenderedPageBreak/>
        <w:t>Vu la composition des vaccins pour lutter contre la covid</w:t>
      </w:r>
      <w:r>
        <w:rPr>
          <w:rFonts w:ascii="Arial" w:eastAsia="Arial" w:hAnsi="Arial" w:cs="Arial"/>
          <w:sz w:val="20"/>
          <w:szCs w:val="20"/>
        </w:rPr>
        <w:t xml:space="preserve"> publiée sur les sites de l’agence europ</w:t>
      </w:r>
      <w:r>
        <w:rPr>
          <w:rFonts w:ascii="Arial" w:eastAsia="Arial" w:hAnsi="Arial" w:cs="Arial"/>
          <w:sz w:val="20"/>
          <w:szCs w:val="20"/>
        </w:rPr>
        <w:t>éenne du médicament et de la FDA (Food and Drug Agency) aux Etats-Unis ;</w:t>
      </w:r>
    </w:p>
    <w:p w14:paraId="00000018" w14:textId="77777777" w:rsidR="002E56BE" w:rsidRDefault="004C74C9">
      <w:pPr>
        <w:jc w:val="both"/>
        <w:rPr>
          <w:rFonts w:ascii="Arial" w:eastAsia="Arial" w:hAnsi="Arial" w:cs="Arial"/>
          <w:sz w:val="20"/>
          <w:szCs w:val="20"/>
        </w:rPr>
      </w:pPr>
      <w:r>
        <w:rPr>
          <w:rFonts w:ascii="Arial" w:eastAsia="Arial" w:hAnsi="Arial" w:cs="Arial"/>
          <w:b/>
          <w:sz w:val="20"/>
          <w:szCs w:val="20"/>
        </w:rPr>
        <w:t>Vu les chiffres des décès et effets indésirables rapportés au VAERS</w:t>
      </w:r>
      <w:r>
        <w:rPr>
          <w:rFonts w:ascii="Arial" w:eastAsia="Arial" w:hAnsi="Arial" w:cs="Arial"/>
          <w:sz w:val="20"/>
          <w:szCs w:val="20"/>
        </w:rPr>
        <w:t xml:space="preserve"> (base de données américaine des rapports d’effets indésirables susceptibles d’être liés à l’utilisation de médicame</w:t>
      </w:r>
      <w:r>
        <w:rPr>
          <w:rFonts w:ascii="Arial" w:eastAsia="Arial" w:hAnsi="Arial" w:cs="Arial"/>
          <w:sz w:val="20"/>
          <w:szCs w:val="20"/>
        </w:rPr>
        <w:t>nts) au sujet des vaccins contre la COVID ;</w:t>
      </w:r>
    </w:p>
    <w:p w14:paraId="00000019" w14:textId="77777777" w:rsidR="002E56BE" w:rsidRDefault="004C74C9">
      <w:pPr>
        <w:jc w:val="both"/>
        <w:rPr>
          <w:rFonts w:ascii="Arial" w:eastAsia="Arial" w:hAnsi="Arial" w:cs="Arial"/>
          <w:sz w:val="20"/>
          <w:szCs w:val="20"/>
        </w:rPr>
      </w:pPr>
      <w:r>
        <w:rPr>
          <w:rFonts w:ascii="Arial" w:eastAsia="Arial" w:hAnsi="Arial" w:cs="Arial"/>
          <w:b/>
          <w:sz w:val="20"/>
          <w:szCs w:val="20"/>
        </w:rPr>
        <w:t>Vu les chiffres des décès et effets indésirables rapportés à l’ADRREPORTS</w:t>
      </w:r>
      <w:r>
        <w:rPr>
          <w:rFonts w:ascii="Arial" w:eastAsia="Arial" w:hAnsi="Arial" w:cs="Arial"/>
          <w:sz w:val="20"/>
          <w:szCs w:val="20"/>
        </w:rPr>
        <w:t xml:space="preserve"> (base de données européenne des rapports d’effets indésirables susceptibles d’être liés à l’utilisation de médicaments) au sujet des vacci</w:t>
      </w:r>
      <w:r>
        <w:rPr>
          <w:rFonts w:ascii="Arial" w:eastAsia="Arial" w:hAnsi="Arial" w:cs="Arial"/>
          <w:sz w:val="20"/>
          <w:szCs w:val="20"/>
        </w:rPr>
        <w:t>ns contre la COVID ;</w:t>
      </w:r>
    </w:p>
    <w:p w14:paraId="0000001A" w14:textId="77777777" w:rsidR="002E56BE" w:rsidRDefault="004C74C9">
      <w:pPr>
        <w:jc w:val="both"/>
        <w:rPr>
          <w:rFonts w:ascii="Arial" w:eastAsia="Arial" w:hAnsi="Arial" w:cs="Arial"/>
          <w:sz w:val="20"/>
          <w:szCs w:val="20"/>
        </w:rPr>
      </w:pPr>
      <w:r>
        <w:rPr>
          <w:rFonts w:ascii="Arial" w:eastAsia="Arial" w:hAnsi="Arial" w:cs="Arial"/>
          <w:b/>
          <w:sz w:val="20"/>
          <w:szCs w:val="20"/>
        </w:rPr>
        <w:t>Vu les cas de myocardite et de péricardite survenus après la vaccination</w:t>
      </w:r>
      <w:r>
        <w:rPr>
          <w:rFonts w:ascii="Arial" w:eastAsia="Arial" w:hAnsi="Arial" w:cs="Arial"/>
          <w:sz w:val="20"/>
          <w:szCs w:val="20"/>
        </w:rPr>
        <w:t xml:space="preserve"> (base de données de l'agence européenne des médicaments (EMA)) ;</w:t>
      </w:r>
    </w:p>
    <w:p w14:paraId="0000001B" w14:textId="77777777" w:rsidR="002E56BE" w:rsidRDefault="004C74C9">
      <w:pPr>
        <w:jc w:val="both"/>
        <w:rPr>
          <w:rFonts w:ascii="Arial" w:eastAsia="Arial" w:hAnsi="Arial" w:cs="Arial"/>
          <w:b/>
          <w:sz w:val="20"/>
          <w:szCs w:val="20"/>
        </w:rPr>
      </w:pPr>
      <w:r>
        <w:rPr>
          <w:rFonts w:ascii="Arial" w:eastAsia="Arial" w:hAnsi="Arial" w:cs="Arial"/>
          <w:b/>
          <w:sz w:val="20"/>
          <w:szCs w:val="20"/>
        </w:rPr>
        <w:t>Comprenant alors que chaque personne consentant à la vaccination se prête à une expérimentation s</w:t>
      </w:r>
      <w:r>
        <w:rPr>
          <w:rFonts w:ascii="Arial" w:eastAsia="Arial" w:hAnsi="Arial" w:cs="Arial"/>
          <w:b/>
          <w:sz w:val="20"/>
          <w:szCs w:val="20"/>
        </w:rPr>
        <w:t>ur la personne humaine strictement encadrée par les articles L1121-1 à L1121-17 du code de la santé publique ;</w:t>
      </w:r>
    </w:p>
    <w:p w14:paraId="0000001C" w14:textId="77777777" w:rsidR="002E56BE" w:rsidRDefault="004C74C9">
      <w:pPr>
        <w:rPr>
          <w:rFonts w:ascii="Arial" w:eastAsia="Arial" w:hAnsi="Arial" w:cs="Arial"/>
          <w:sz w:val="20"/>
          <w:szCs w:val="20"/>
        </w:rPr>
      </w:pPr>
      <w:r>
        <w:rPr>
          <w:rFonts w:ascii="Arial" w:eastAsia="Arial" w:hAnsi="Arial" w:cs="Arial"/>
          <w:b/>
          <w:sz w:val="20"/>
          <w:szCs w:val="20"/>
        </w:rPr>
        <w:t>Vu l’article 55 de la Constitution du 4 octobre 1958</w:t>
      </w:r>
      <w:r>
        <w:rPr>
          <w:rFonts w:ascii="Arial" w:eastAsia="Arial" w:hAnsi="Arial" w:cs="Arial"/>
          <w:sz w:val="20"/>
          <w:szCs w:val="20"/>
        </w:rPr>
        <w:t xml:space="preserve"> qui dispose que les traités ou accords régulièrement ratifiés ou approuvés ont, dès leur pub</w:t>
      </w:r>
      <w:r>
        <w:rPr>
          <w:rFonts w:ascii="Arial" w:eastAsia="Arial" w:hAnsi="Arial" w:cs="Arial"/>
          <w:sz w:val="20"/>
          <w:szCs w:val="20"/>
        </w:rPr>
        <w:t>lication, une autorité supérieure à celle des lois, sous réserve, pour chaque accord ou traité, de son application par l'autre partie ;</w:t>
      </w:r>
    </w:p>
    <w:p w14:paraId="0000001D" w14:textId="77777777" w:rsidR="002E56BE" w:rsidRDefault="004C74C9">
      <w:pPr>
        <w:jc w:val="both"/>
        <w:rPr>
          <w:rFonts w:ascii="Arial" w:eastAsia="Arial" w:hAnsi="Arial" w:cs="Arial"/>
          <w:sz w:val="20"/>
          <w:szCs w:val="20"/>
        </w:rPr>
      </w:pPr>
      <w:r>
        <w:rPr>
          <w:rFonts w:ascii="Arial" w:eastAsia="Arial" w:hAnsi="Arial" w:cs="Arial"/>
          <w:b/>
          <w:sz w:val="20"/>
          <w:szCs w:val="20"/>
        </w:rPr>
        <w:t>Vu la Déclaration Universelle des Droits de l’Homme (DUDH) de 1948</w:t>
      </w:r>
      <w:r>
        <w:rPr>
          <w:rFonts w:ascii="Arial" w:eastAsia="Arial" w:hAnsi="Arial" w:cs="Arial"/>
          <w:sz w:val="20"/>
          <w:szCs w:val="20"/>
        </w:rPr>
        <w:t> ;</w:t>
      </w:r>
    </w:p>
    <w:p w14:paraId="0000001E" w14:textId="77777777" w:rsidR="002E56BE" w:rsidRDefault="004C74C9">
      <w:pPr>
        <w:jc w:val="both"/>
        <w:rPr>
          <w:rFonts w:ascii="Arial" w:eastAsia="Arial" w:hAnsi="Arial" w:cs="Arial"/>
          <w:sz w:val="20"/>
          <w:szCs w:val="20"/>
        </w:rPr>
      </w:pPr>
      <w:r>
        <w:rPr>
          <w:rFonts w:ascii="Arial" w:eastAsia="Arial" w:hAnsi="Arial" w:cs="Arial"/>
          <w:b/>
          <w:sz w:val="20"/>
          <w:szCs w:val="20"/>
        </w:rPr>
        <w:t>Vu le Pacte international relatif aux droits civils</w:t>
      </w:r>
      <w:r>
        <w:rPr>
          <w:rFonts w:ascii="Arial" w:eastAsia="Arial" w:hAnsi="Arial" w:cs="Arial"/>
          <w:b/>
          <w:sz w:val="20"/>
          <w:szCs w:val="20"/>
        </w:rPr>
        <w:t xml:space="preserve"> et politique</w:t>
      </w:r>
      <w:r>
        <w:rPr>
          <w:rFonts w:ascii="Arial" w:eastAsia="Arial" w:hAnsi="Arial" w:cs="Arial"/>
          <w:sz w:val="20"/>
          <w:szCs w:val="20"/>
        </w:rPr>
        <w:t> ;</w:t>
      </w:r>
    </w:p>
    <w:p w14:paraId="0000001F" w14:textId="77777777" w:rsidR="002E56BE" w:rsidRDefault="004C74C9">
      <w:pPr>
        <w:jc w:val="both"/>
        <w:rPr>
          <w:rFonts w:ascii="Arial" w:eastAsia="Arial" w:hAnsi="Arial" w:cs="Arial"/>
          <w:sz w:val="20"/>
          <w:szCs w:val="20"/>
        </w:rPr>
      </w:pPr>
      <w:r>
        <w:rPr>
          <w:rFonts w:ascii="Arial" w:eastAsia="Arial" w:hAnsi="Arial" w:cs="Arial"/>
          <w:b/>
          <w:sz w:val="20"/>
          <w:szCs w:val="20"/>
        </w:rPr>
        <w:t>Vu la Charte des Droits fondamentaux de l’Union Européenne</w:t>
      </w:r>
      <w:r>
        <w:rPr>
          <w:rFonts w:ascii="Arial" w:eastAsia="Arial" w:hAnsi="Arial" w:cs="Arial"/>
          <w:sz w:val="20"/>
          <w:szCs w:val="20"/>
        </w:rPr>
        <w:t> ;</w:t>
      </w:r>
    </w:p>
    <w:p w14:paraId="00000020" w14:textId="77777777" w:rsidR="002E56BE" w:rsidRDefault="004C74C9">
      <w:pPr>
        <w:jc w:val="both"/>
        <w:rPr>
          <w:rFonts w:ascii="Arial" w:eastAsia="Arial" w:hAnsi="Arial" w:cs="Arial"/>
          <w:sz w:val="20"/>
          <w:szCs w:val="20"/>
        </w:rPr>
      </w:pPr>
      <w:r>
        <w:rPr>
          <w:rFonts w:ascii="Arial" w:eastAsia="Arial" w:hAnsi="Arial" w:cs="Arial"/>
          <w:b/>
          <w:sz w:val="20"/>
          <w:szCs w:val="20"/>
        </w:rPr>
        <w:t>Vu le Protocole d’Oviedo</w:t>
      </w:r>
      <w:r>
        <w:rPr>
          <w:rFonts w:ascii="Arial" w:eastAsia="Arial" w:hAnsi="Arial" w:cs="Arial"/>
          <w:sz w:val="20"/>
          <w:szCs w:val="20"/>
        </w:rPr>
        <w:t xml:space="preserve"> / Convention pour la protection des Droits de l'Homme et de la dignité de l'être humain à l'égard des applications de la biologie et de la médecine : Conv</w:t>
      </w:r>
      <w:r>
        <w:rPr>
          <w:rFonts w:ascii="Arial" w:eastAsia="Arial" w:hAnsi="Arial" w:cs="Arial"/>
          <w:sz w:val="20"/>
          <w:szCs w:val="20"/>
        </w:rPr>
        <w:t>ention sur les Droits de l'Homme et la biomédecine ;</w:t>
      </w:r>
    </w:p>
    <w:p w14:paraId="00000021" w14:textId="77777777" w:rsidR="002E56BE" w:rsidRDefault="004C74C9">
      <w:pPr>
        <w:jc w:val="both"/>
        <w:rPr>
          <w:rFonts w:ascii="Arial" w:eastAsia="Arial" w:hAnsi="Arial" w:cs="Arial"/>
          <w:b/>
          <w:sz w:val="20"/>
          <w:szCs w:val="20"/>
        </w:rPr>
      </w:pPr>
      <w:r>
        <w:rPr>
          <w:rFonts w:ascii="Arial" w:eastAsia="Arial" w:hAnsi="Arial" w:cs="Arial"/>
          <w:b/>
          <w:sz w:val="20"/>
          <w:szCs w:val="20"/>
        </w:rPr>
        <w:t>Vu le RÈGLEMENT (UE) 2020/1043 DU PARLEMENT EUROPÉEN ET DU CONSEIL du 15 juillet 2020 relatif à la conduite d’essais cliniques avec des médicaments à usage humain contenant des organismes génétiquement m</w:t>
      </w:r>
      <w:r>
        <w:rPr>
          <w:rFonts w:ascii="Arial" w:eastAsia="Arial" w:hAnsi="Arial" w:cs="Arial"/>
          <w:b/>
          <w:sz w:val="20"/>
          <w:szCs w:val="20"/>
        </w:rPr>
        <w:t>odifiés ou consistant en de tels organismes et destinés à traiter ou prévenir la maladie à coronavirus (COVID-19), ainsi qu’à la fourniture de ces médicaments ;</w:t>
      </w:r>
    </w:p>
    <w:p w14:paraId="00000022" w14:textId="77777777" w:rsidR="002E56BE" w:rsidRDefault="004C74C9">
      <w:pPr>
        <w:jc w:val="both"/>
        <w:rPr>
          <w:rFonts w:ascii="Arial" w:eastAsia="Arial" w:hAnsi="Arial" w:cs="Arial"/>
          <w:sz w:val="20"/>
          <w:szCs w:val="20"/>
        </w:rPr>
      </w:pPr>
      <w:r>
        <w:rPr>
          <w:rFonts w:ascii="Arial" w:eastAsia="Arial" w:hAnsi="Arial" w:cs="Arial"/>
          <w:b/>
          <w:sz w:val="20"/>
          <w:szCs w:val="20"/>
        </w:rPr>
        <w:t>Vu la Résolution 2361 du Conseil de l’Europe</w:t>
      </w:r>
      <w:r>
        <w:rPr>
          <w:rFonts w:ascii="Arial" w:eastAsia="Arial" w:hAnsi="Arial" w:cs="Arial"/>
          <w:sz w:val="20"/>
          <w:szCs w:val="20"/>
        </w:rPr>
        <w:t> ;</w:t>
      </w:r>
    </w:p>
    <w:p w14:paraId="00000023" w14:textId="77777777" w:rsidR="002E56BE" w:rsidRDefault="004C74C9">
      <w:pPr>
        <w:jc w:val="both"/>
        <w:rPr>
          <w:rFonts w:ascii="Arial" w:eastAsia="Arial" w:hAnsi="Arial" w:cs="Arial"/>
          <w:sz w:val="20"/>
          <w:szCs w:val="20"/>
        </w:rPr>
      </w:pPr>
      <w:r>
        <w:rPr>
          <w:rFonts w:ascii="Arial" w:eastAsia="Arial" w:hAnsi="Arial" w:cs="Arial"/>
          <w:b/>
          <w:sz w:val="20"/>
          <w:szCs w:val="20"/>
        </w:rPr>
        <w:t>Vu l’arrêt de la Cour Européenne des Droits de l</w:t>
      </w:r>
      <w:r>
        <w:rPr>
          <w:rFonts w:ascii="Arial" w:eastAsia="Arial" w:hAnsi="Arial" w:cs="Arial"/>
          <w:b/>
          <w:sz w:val="20"/>
          <w:szCs w:val="20"/>
        </w:rPr>
        <w:t>’Homme</w:t>
      </w:r>
      <w:r>
        <w:rPr>
          <w:rFonts w:ascii="Arial" w:eastAsia="Arial" w:hAnsi="Arial" w:cs="Arial"/>
          <w:sz w:val="20"/>
          <w:szCs w:val="20"/>
        </w:rPr>
        <w:t xml:space="preserve"> du 8 avril 2021, VAVŘIČKA ET AUTRES c. RÉPUBLIQUE TCHÈQUE qui rappelle que </w:t>
      </w:r>
      <w:r>
        <w:rPr>
          <w:rFonts w:ascii="Arial" w:eastAsia="Arial" w:hAnsi="Arial" w:cs="Arial"/>
          <w:b/>
          <w:sz w:val="20"/>
          <w:szCs w:val="20"/>
        </w:rPr>
        <w:t>la vaccination obligatoire, en tant qu’intervention médicale non volontaire, constitue une ingérence dans l’exercice du droit au respect de la vie privée</w:t>
      </w:r>
      <w:r>
        <w:rPr>
          <w:rFonts w:ascii="Arial" w:eastAsia="Arial" w:hAnsi="Arial" w:cs="Arial"/>
          <w:sz w:val="20"/>
          <w:szCs w:val="20"/>
        </w:rPr>
        <w:t xml:space="preserve"> consacré à l’article</w:t>
      </w:r>
      <w:r>
        <w:rPr>
          <w:rFonts w:ascii="Arial" w:eastAsia="Arial" w:hAnsi="Arial" w:cs="Arial"/>
          <w:sz w:val="20"/>
          <w:szCs w:val="20"/>
        </w:rPr>
        <w:t xml:space="preserve"> 8 de la Convention Européenne des Droits de l’Homme (CEDH),</w:t>
      </w:r>
    </w:p>
    <w:p w14:paraId="00000024" w14:textId="77777777" w:rsidR="002E56BE" w:rsidRDefault="004C74C9">
      <w:pPr>
        <w:jc w:val="both"/>
        <w:rPr>
          <w:rFonts w:ascii="Arial" w:eastAsia="Arial" w:hAnsi="Arial" w:cs="Arial"/>
          <w:sz w:val="20"/>
          <w:szCs w:val="20"/>
        </w:rPr>
      </w:pPr>
      <w:r>
        <w:rPr>
          <w:rFonts w:ascii="Arial" w:eastAsia="Arial" w:hAnsi="Arial" w:cs="Arial"/>
          <w:b/>
          <w:sz w:val="20"/>
          <w:szCs w:val="20"/>
        </w:rPr>
        <w:t>Vu l’arrêt de la Cour Européenne des Droits de l’Homme</w:t>
      </w:r>
      <w:r>
        <w:rPr>
          <w:rFonts w:ascii="Arial" w:eastAsia="Arial" w:hAnsi="Arial" w:cs="Arial"/>
          <w:sz w:val="20"/>
          <w:szCs w:val="20"/>
        </w:rPr>
        <w:t xml:space="preserve"> du 9 juillet 2002, Salvetti contre Italie, la Cour considère que </w:t>
      </w:r>
      <w:r>
        <w:rPr>
          <w:rFonts w:ascii="Arial" w:eastAsia="Arial" w:hAnsi="Arial" w:cs="Arial"/>
          <w:b/>
          <w:sz w:val="20"/>
          <w:szCs w:val="20"/>
        </w:rPr>
        <w:t>les inoculations obligatoires en tant que traitements médicaux non volontaires constituent une ingérence dans le droit au respect de la vie privée</w:t>
      </w:r>
      <w:r>
        <w:rPr>
          <w:rFonts w:ascii="Arial" w:eastAsia="Arial" w:hAnsi="Arial" w:cs="Arial"/>
          <w:sz w:val="20"/>
          <w:szCs w:val="20"/>
        </w:rPr>
        <w:t xml:space="preserve"> tel que garanti par l'article 8 § 1 (voir l'arrêt Matter c. Slovaquie du 5 juillet 1999, § 64, non publié).</w:t>
      </w:r>
    </w:p>
    <w:p w14:paraId="00000025" w14:textId="77777777" w:rsidR="002E56BE" w:rsidRDefault="004C74C9">
      <w:pPr>
        <w:jc w:val="both"/>
        <w:rPr>
          <w:rFonts w:ascii="Arial" w:eastAsia="Arial" w:hAnsi="Arial" w:cs="Arial"/>
          <w:sz w:val="20"/>
          <w:szCs w:val="20"/>
        </w:rPr>
      </w:pPr>
      <w:r>
        <w:rPr>
          <w:rFonts w:ascii="Arial" w:eastAsia="Arial" w:hAnsi="Arial" w:cs="Arial"/>
          <w:b/>
          <w:sz w:val="20"/>
          <w:szCs w:val="20"/>
        </w:rPr>
        <w:t>V</w:t>
      </w:r>
      <w:r>
        <w:rPr>
          <w:rFonts w:ascii="Arial" w:eastAsia="Arial" w:hAnsi="Arial" w:cs="Arial"/>
          <w:b/>
          <w:sz w:val="20"/>
          <w:szCs w:val="20"/>
        </w:rPr>
        <w:t>u la Déclaration de Droits de l’Homme et du Citoyen</w:t>
      </w:r>
      <w:r>
        <w:rPr>
          <w:rFonts w:ascii="Arial" w:eastAsia="Arial" w:hAnsi="Arial" w:cs="Arial"/>
          <w:sz w:val="20"/>
          <w:szCs w:val="20"/>
        </w:rPr>
        <w:t>, notamment son préambule et ses articles 1, 2, 3, 4, 5, 8, 10, 11 et 16,</w:t>
      </w:r>
    </w:p>
    <w:p w14:paraId="00000026" w14:textId="77777777" w:rsidR="002E56BE" w:rsidRDefault="004C74C9">
      <w:pPr>
        <w:jc w:val="both"/>
        <w:rPr>
          <w:rFonts w:ascii="Arial" w:eastAsia="Arial" w:hAnsi="Arial" w:cs="Arial"/>
          <w:sz w:val="20"/>
          <w:szCs w:val="20"/>
        </w:rPr>
      </w:pPr>
      <w:r>
        <w:rPr>
          <w:rFonts w:ascii="Arial" w:eastAsia="Arial" w:hAnsi="Arial" w:cs="Arial"/>
          <w:b/>
          <w:sz w:val="20"/>
          <w:szCs w:val="20"/>
        </w:rPr>
        <w:t>Vu la Convention Internationale des Droits de l’Enfant</w:t>
      </w:r>
      <w:r>
        <w:rPr>
          <w:rFonts w:ascii="Arial" w:eastAsia="Arial" w:hAnsi="Arial" w:cs="Arial"/>
          <w:sz w:val="20"/>
          <w:szCs w:val="20"/>
        </w:rPr>
        <w:t xml:space="preserve"> (CIDE), notamment les articles 12, 13, 14 et 16,</w:t>
      </w:r>
    </w:p>
    <w:p w14:paraId="00000027" w14:textId="77777777" w:rsidR="002E56BE" w:rsidRDefault="004C74C9">
      <w:pPr>
        <w:jc w:val="both"/>
        <w:rPr>
          <w:rFonts w:ascii="Arial" w:eastAsia="Arial" w:hAnsi="Arial" w:cs="Arial"/>
          <w:sz w:val="20"/>
          <w:szCs w:val="20"/>
        </w:rPr>
      </w:pPr>
      <w:r>
        <w:rPr>
          <w:rFonts w:ascii="Arial" w:eastAsia="Arial" w:hAnsi="Arial" w:cs="Arial"/>
          <w:b/>
          <w:sz w:val="20"/>
          <w:szCs w:val="20"/>
        </w:rPr>
        <w:t>Vu le Code de déontologie</w:t>
      </w:r>
      <w:r>
        <w:rPr>
          <w:rFonts w:ascii="Arial" w:eastAsia="Arial" w:hAnsi="Arial" w:cs="Arial"/>
          <w:sz w:val="20"/>
          <w:szCs w:val="20"/>
        </w:rPr>
        <w:t xml:space="preserve"> p</w:t>
      </w:r>
      <w:r>
        <w:rPr>
          <w:rFonts w:ascii="Arial" w:eastAsia="Arial" w:hAnsi="Arial" w:cs="Arial"/>
          <w:sz w:val="20"/>
          <w:szCs w:val="20"/>
        </w:rPr>
        <w:t xml:space="preserve">ublié sur le site du Conseil National de l’Ordre des médecins, </w:t>
      </w:r>
    </w:p>
    <w:p w14:paraId="00000028" w14:textId="77777777" w:rsidR="002E56BE" w:rsidRDefault="004C74C9">
      <w:pPr>
        <w:jc w:val="both"/>
        <w:rPr>
          <w:rFonts w:ascii="Arial" w:eastAsia="Arial" w:hAnsi="Arial" w:cs="Arial"/>
          <w:b/>
          <w:sz w:val="20"/>
          <w:szCs w:val="20"/>
        </w:rPr>
      </w:pPr>
      <w:r>
        <w:rPr>
          <w:rFonts w:ascii="Arial" w:eastAsia="Arial" w:hAnsi="Arial" w:cs="Arial"/>
          <w:b/>
          <w:sz w:val="20"/>
          <w:szCs w:val="20"/>
        </w:rPr>
        <w:t>Vu la décision n° 2021-824 DC du 5 août 2021 rendue par le Conseil constitutionnel qui ignore de se prononcer sur la vaccination obligatoire ;</w:t>
      </w:r>
    </w:p>
    <w:p w14:paraId="00000029" w14:textId="77777777" w:rsidR="002E56BE" w:rsidRDefault="004C74C9">
      <w:pPr>
        <w:jc w:val="both"/>
        <w:rPr>
          <w:rFonts w:ascii="Arial" w:eastAsia="Arial" w:hAnsi="Arial" w:cs="Arial"/>
          <w:sz w:val="20"/>
          <w:szCs w:val="20"/>
        </w:rPr>
      </w:pPr>
      <w:r>
        <w:rPr>
          <w:rFonts w:ascii="Arial" w:eastAsia="Arial" w:hAnsi="Arial" w:cs="Arial"/>
          <w:b/>
          <w:sz w:val="20"/>
          <w:szCs w:val="20"/>
        </w:rPr>
        <w:t>Vu l’article 1111-4 du Code de la santé publique</w:t>
      </w:r>
      <w:r>
        <w:rPr>
          <w:rFonts w:ascii="Arial" w:eastAsia="Arial" w:hAnsi="Arial" w:cs="Arial"/>
          <w:sz w:val="20"/>
          <w:szCs w:val="20"/>
        </w:rPr>
        <w:t>,</w:t>
      </w:r>
      <w:r>
        <w:rPr>
          <w:rFonts w:ascii="Arial" w:eastAsia="Arial" w:hAnsi="Arial" w:cs="Arial"/>
          <w:sz w:val="20"/>
          <w:szCs w:val="20"/>
        </w:rPr>
        <w:t xml:space="preserve"> né de la loi n° 2002-303 du 4 mars 2002 relative aux droits des malades et à la qualité du système de santé </w:t>
      </w:r>
      <w:r>
        <w:rPr>
          <w:rFonts w:ascii="Arial" w:eastAsia="Arial" w:hAnsi="Arial" w:cs="Arial"/>
          <w:b/>
          <w:sz w:val="20"/>
          <w:szCs w:val="20"/>
        </w:rPr>
        <w:t>qui dispose de</w:t>
      </w:r>
      <w:r>
        <w:rPr>
          <w:rFonts w:ascii="Arial" w:eastAsia="Arial" w:hAnsi="Arial" w:cs="Arial"/>
          <w:sz w:val="20"/>
          <w:szCs w:val="20"/>
        </w:rPr>
        <w:t xml:space="preserve"> </w:t>
      </w:r>
      <w:r>
        <w:rPr>
          <w:rFonts w:ascii="Arial" w:eastAsia="Arial" w:hAnsi="Arial" w:cs="Arial"/>
          <w:b/>
          <w:sz w:val="20"/>
          <w:szCs w:val="20"/>
        </w:rPr>
        <w:t>l’obligation par le corps médical d’obtenir le consentement libre et éclairé du patient </w:t>
      </w:r>
      <w:r>
        <w:rPr>
          <w:rFonts w:ascii="Arial" w:eastAsia="Arial" w:hAnsi="Arial" w:cs="Arial"/>
          <w:sz w:val="20"/>
          <w:szCs w:val="20"/>
        </w:rPr>
        <w:t>;</w:t>
      </w:r>
    </w:p>
    <w:p w14:paraId="0000002A" w14:textId="77777777" w:rsidR="002E56BE" w:rsidRDefault="004C74C9">
      <w:pPr>
        <w:jc w:val="both"/>
        <w:rPr>
          <w:rFonts w:ascii="Arial" w:eastAsia="Arial" w:hAnsi="Arial" w:cs="Arial"/>
          <w:sz w:val="20"/>
          <w:szCs w:val="20"/>
        </w:rPr>
      </w:pPr>
      <w:r>
        <w:rPr>
          <w:rFonts w:ascii="Arial" w:eastAsia="Arial" w:hAnsi="Arial" w:cs="Arial"/>
          <w:b/>
          <w:sz w:val="20"/>
          <w:szCs w:val="20"/>
        </w:rPr>
        <w:t>Vu</w:t>
      </w:r>
      <w:r>
        <w:rPr>
          <w:rFonts w:ascii="Arial" w:eastAsia="Arial" w:hAnsi="Arial" w:cs="Arial"/>
          <w:sz w:val="20"/>
          <w:szCs w:val="20"/>
        </w:rPr>
        <w:t xml:space="preserve"> les articles 16 à 16-9 du </w:t>
      </w:r>
      <w:r>
        <w:rPr>
          <w:rFonts w:ascii="Arial" w:eastAsia="Arial" w:hAnsi="Arial" w:cs="Arial"/>
          <w:b/>
          <w:sz w:val="20"/>
          <w:szCs w:val="20"/>
        </w:rPr>
        <w:t>Code civil, n</w:t>
      </w:r>
      <w:r>
        <w:rPr>
          <w:rFonts w:ascii="Arial" w:eastAsia="Arial" w:hAnsi="Arial" w:cs="Arial"/>
          <w:b/>
          <w:sz w:val="20"/>
          <w:szCs w:val="20"/>
        </w:rPr>
        <w:t>otamment l’article 16-1 qui dispose que</w:t>
      </w:r>
      <w:r>
        <w:rPr>
          <w:rFonts w:ascii="Arial" w:eastAsia="Arial" w:hAnsi="Arial" w:cs="Arial"/>
          <w:sz w:val="20"/>
          <w:szCs w:val="20"/>
        </w:rPr>
        <w:t xml:space="preserve"> </w:t>
      </w:r>
      <w:r>
        <w:rPr>
          <w:rFonts w:ascii="Arial" w:eastAsia="Arial" w:hAnsi="Arial" w:cs="Arial"/>
          <w:b/>
          <w:sz w:val="20"/>
          <w:szCs w:val="20"/>
        </w:rPr>
        <w:t>le corps humain est inviolable </w:t>
      </w:r>
      <w:r>
        <w:rPr>
          <w:rFonts w:ascii="Arial" w:eastAsia="Arial" w:hAnsi="Arial" w:cs="Arial"/>
          <w:sz w:val="20"/>
          <w:szCs w:val="20"/>
        </w:rPr>
        <w:t>;</w:t>
      </w:r>
    </w:p>
    <w:p w14:paraId="0000002B" w14:textId="77777777" w:rsidR="002E56BE" w:rsidRDefault="004C74C9">
      <w:pPr>
        <w:jc w:val="both"/>
        <w:rPr>
          <w:rFonts w:ascii="Arial" w:eastAsia="Arial" w:hAnsi="Arial" w:cs="Arial"/>
          <w:b/>
          <w:sz w:val="20"/>
          <w:szCs w:val="20"/>
        </w:rPr>
      </w:pPr>
      <w:r>
        <w:rPr>
          <w:rFonts w:ascii="Arial" w:eastAsia="Arial" w:hAnsi="Arial" w:cs="Arial"/>
          <w:b/>
          <w:sz w:val="20"/>
          <w:szCs w:val="20"/>
        </w:rPr>
        <w:t>Entendu Monsieur le Président de la République Emmanuel Macron dans son allocution télévisée du 24 novembre 2020 dire publiquement qu’il ne rendrait pas la vaccination obligatoire ;</w:t>
      </w:r>
    </w:p>
    <w:p w14:paraId="0000002C" w14:textId="77777777" w:rsidR="002E56BE" w:rsidRDefault="002E56BE">
      <w:pPr>
        <w:jc w:val="both"/>
        <w:rPr>
          <w:rFonts w:ascii="Arial" w:eastAsia="Arial" w:hAnsi="Arial" w:cs="Arial"/>
          <w:b/>
          <w:sz w:val="20"/>
          <w:szCs w:val="20"/>
        </w:rPr>
      </w:pPr>
    </w:p>
    <w:p w14:paraId="0000002D" w14:textId="77777777" w:rsidR="002E56BE" w:rsidRDefault="004C74C9">
      <w:pPr>
        <w:jc w:val="both"/>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Page 2/4</w:t>
      </w:r>
    </w:p>
    <w:p w14:paraId="0000002E" w14:textId="77777777" w:rsidR="002E56BE" w:rsidRDefault="002E56BE">
      <w:pPr>
        <w:jc w:val="both"/>
        <w:rPr>
          <w:rFonts w:ascii="Arial" w:eastAsia="Arial" w:hAnsi="Arial" w:cs="Arial"/>
          <w:b/>
          <w:sz w:val="20"/>
          <w:szCs w:val="20"/>
        </w:rPr>
      </w:pPr>
    </w:p>
    <w:p w14:paraId="0000002F" w14:textId="77777777" w:rsidR="002E56BE" w:rsidRDefault="004C74C9">
      <w:pPr>
        <w:rPr>
          <w:rFonts w:ascii="Arial" w:eastAsia="Arial" w:hAnsi="Arial" w:cs="Arial"/>
          <w:b/>
        </w:rPr>
      </w:pPr>
      <w:r>
        <w:rPr>
          <w:rFonts w:ascii="Arial" w:eastAsia="Arial" w:hAnsi="Arial" w:cs="Arial"/>
          <w:b/>
        </w:rPr>
        <w:lastRenderedPageBreak/>
        <w:t>Je, soussigné(e),</w:t>
      </w:r>
    </w:p>
    <w:p w14:paraId="00000030" w14:textId="77777777" w:rsidR="002E56BE" w:rsidRDefault="004C74C9">
      <w:pPr>
        <w:rPr>
          <w:rFonts w:ascii="Arial" w:eastAsia="Arial" w:hAnsi="Arial" w:cs="Arial"/>
        </w:rPr>
      </w:pPr>
      <w:r>
        <w:rPr>
          <w:rFonts w:ascii="Arial" w:eastAsia="Arial" w:hAnsi="Arial" w:cs="Arial"/>
          <w:b/>
        </w:rPr>
        <w:t>Considère être libre</w:t>
      </w:r>
      <w:r>
        <w:rPr>
          <w:rFonts w:ascii="Arial" w:eastAsia="Arial" w:hAnsi="Arial" w:cs="Arial"/>
        </w:rPr>
        <w:t xml:space="preserve">, donc sans contrainte, </w:t>
      </w:r>
      <w:r>
        <w:rPr>
          <w:rFonts w:ascii="Arial" w:eastAsia="Arial" w:hAnsi="Arial" w:cs="Arial"/>
          <w:b/>
        </w:rPr>
        <w:t>et éclairée</w:t>
      </w:r>
      <w:r>
        <w:rPr>
          <w:rFonts w:ascii="Arial" w:eastAsia="Arial" w:hAnsi="Arial" w:cs="Arial"/>
        </w:rPr>
        <w:t>, donc ayant bénéficié de toute l'information nécessaire à la prise de décision,</w:t>
      </w:r>
    </w:p>
    <w:p w14:paraId="00000031" w14:textId="77777777" w:rsidR="002E56BE" w:rsidRDefault="004C74C9">
      <w:pPr>
        <w:rPr>
          <w:rFonts w:ascii="Arial" w:eastAsia="Arial" w:hAnsi="Arial" w:cs="Arial"/>
        </w:rPr>
      </w:pPr>
      <w:r>
        <w:rPr>
          <w:rFonts w:ascii="Arial" w:eastAsia="Arial" w:hAnsi="Arial" w:cs="Arial"/>
          <w:b/>
        </w:rPr>
        <w:t>Sachant que tout acte médical ne peut être pratiqué sans le consentement libre et éclairé du patient</w:t>
      </w:r>
      <w:r>
        <w:rPr>
          <w:rFonts w:ascii="Arial" w:eastAsia="Arial" w:hAnsi="Arial" w:cs="Arial"/>
        </w:rPr>
        <w:t>,</w:t>
      </w:r>
    </w:p>
    <w:p w14:paraId="00000032" w14:textId="77777777" w:rsidR="002E56BE" w:rsidRDefault="004C74C9">
      <w:pPr>
        <w:rPr>
          <w:rFonts w:ascii="Arial" w:eastAsia="Arial" w:hAnsi="Arial" w:cs="Arial"/>
        </w:rPr>
      </w:pPr>
      <w:r>
        <w:rPr>
          <w:rFonts w:ascii="Arial" w:eastAsia="Arial" w:hAnsi="Arial" w:cs="Arial"/>
          <w:b/>
        </w:rPr>
        <w:t>Sachant que la vaccination n’est pas obligatoire</w:t>
      </w:r>
      <w:r>
        <w:rPr>
          <w:rFonts w:ascii="Arial" w:eastAsia="Arial" w:hAnsi="Arial" w:cs="Arial"/>
        </w:rPr>
        <w:t>,</w:t>
      </w:r>
    </w:p>
    <w:p w14:paraId="00000033" w14:textId="77777777" w:rsidR="002E56BE" w:rsidRDefault="004C74C9">
      <w:pPr>
        <w:rPr>
          <w:rFonts w:ascii="Arial" w:eastAsia="Arial" w:hAnsi="Arial" w:cs="Arial"/>
        </w:rPr>
      </w:pPr>
      <w:r>
        <w:rPr>
          <w:rFonts w:ascii="Arial" w:eastAsia="Arial" w:hAnsi="Arial" w:cs="Arial"/>
          <w:b/>
        </w:rPr>
        <w:t xml:space="preserve">Décline toute publicité ou propagande </w:t>
      </w:r>
      <w:r>
        <w:rPr>
          <w:rFonts w:ascii="Arial" w:eastAsia="Arial" w:hAnsi="Arial" w:cs="Arial"/>
        </w:rPr>
        <w:t>de toute forme et nature</w:t>
      </w:r>
      <w:r>
        <w:rPr>
          <w:rFonts w:ascii="Arial" w:eastAsia="Arial" w:hAnsi="Arial" w:cs="Arial"/>
          <w:b/>
        </w:rPr>
        <w:t xml:space="preserve"> au sujet de la COVID, du virus SARS-COV-2</w:t>
      </w:r>
      <w:r>
        <w:rPr>
          <w:rFonts w:ascii="Arial" w:eastAsia="Arial" w:hAnsi="Arial" w:cs="Arial"/>
        </w:rPr>
        <w:t xml:space="preserve"> et, ou, ses variants,</w:t>
      </w:r>
    </w:p>
    <w:p w14:paraId="00000034" w14:textId="77777777" w:rsidR="002E56BE" w:rsidRDefault="004C74C9">
      <w:pPr>
        <w:rPr>
          <w:rFonts w:ascii="Arial" w:eastAsia="Arial" w:hAnsi="Arial" w:cs="Arial"/>
          <w:color w:val="FF0000"/>
        </w:rPr>
      </w:pPr>
      <w:r>
        <w:rPr>
          <w:rFonts w:ascii="Arial" w:eastAsia="Arial" w:hAnsi="Arial" w:cs="Arial"/>
          <w:b/>
          <w:color w:val="FF0000"/>
        </w:rPr>
        <w:t>Décline toute proposition ou demande d’autorisation</w:t>
      </w:r>
      <w:r>
        <w:rPr>
          <w:rFonts w:ascii="Arial" w:eastAsia="Arial" w:hAnsi="Arial" w:cs="Arial"/>
          <w:color w:val="FF0000"/>
        </w:rPr>
        <w:t xml:space="preserve"> de toute forme et nature </w:t>
      </w:r>
      <w:r>
        <w:rPr>
          <w:rFonts w:ascii="Arial" w:eastAsia="Arial" w:hAnsi="Arial" w:cs="Arial"/>
          <w:b/>
          <w:color w:val="FF0000"/>
        </w:rPr>
        <w:t>visant au dépistage</w:t>
      </w:r>
      <w:r>
        <w:rPr>
          <w:rFonts w:ascii="Arial" w:eastAsia="Arial" w:hAnsi="Arial" w:cs="Arial"/>
          <w:color w:val="FF0000"/>
        </w:rPr>
        <w:t xml:space="preserve">, quel qu’en soit le moyen et la méthode, </w:t>
      </w:r>
      <w:r>
        <w:rPr>
          <w:rFonts w:ascii="Arial" w:eastAsia="Arial" w:hAnsi="Arial" w:cs="Arial"/>
          <w:b/>
          <w:color w:val="FF0000"/>
        </w:rPr>
        <w:t>de la COVID,</w:t>
      </w:r>
      <w:r>
        <w:rPr>
          <w:rFonts w:ascii="Arial" w:eastAsia="Arial" w:hAnsi="Arial" w:cs="Arial"/>
          <w:color w:val="FF0000"/>
        </w:rPr>
        <w:t xml:space="preserve"> </w:t>
      </w:r>
      <w:r>
        <w:rPr>
          <w:rFonts w:ascii="Arial" w:eastAsia="Arial" w:hAnsi="Arial" w:cs="Arial"/>
          <w:b/>
          <w:color w:val="FF0000"/>
        </w:rPr>
        <w:t xml:space="preserve">du SARS-COV-2 </w:t>
      </w:r>
      <w:r>
        <w:rPr>
          <w:rFonts w:ascii="Arial" w:eastAsia="Arial" w:hAnsi="Arial" w:cs="Arial"/>
          <w:color w:val="FF0000"/>
        </w:rPr>
        <w:t>et, ou, ses variants,</w:t>
      </w:r>
    </w:p>
    <w:p w14:paraId="00000035" w14:textId="77777777" w:rsidR="002E56BE" w:rsidRDefault="004C74C9">
      <w:pPr>
        <w:rPr>
          <w:rFonts w:ascii="Arial" w:eastAsia="Arial" w:hAnsi="Arial" w:cs="Arial"/>
          <w:color w:val="FF0000"/>
        </w:rPr>
      </w:pPr>
      <w:r>
        <w:rPr>
          <w:rFonts w:ascii="Arial" w:eastAsia="Arial" w:hAnsi="Arial" w:cs="Arial"/>
          <w:b/>
          <w:color w:val="FF0000"/>
        </w:rPr>
        <w:t>Décline toute proposition ou demande d’autorisation</w:t>
      </w:r>
      <w:r>
        <w:rPr>
          <w:rFonts w:ascii="Arial" w:eastAsia="Arial" w:hAnsi="Arial" w:cs="Arial"/>
          <w:color w:val="FF0000"/>
        </w:rPr>
        <w:t xml:space="preserve"> de toute forme et nature </w:t>
      </w:r>
      <w:r>
        <w:rPr>
          <w:rFonts w:ascii="Arial" w:eastAsia="Arial" w:hAnsi="Arial" w:cs="Arial"/>
          <w:b/>
          <w:color w:val="FF0000"/>
        </w:rPr>
        <w:t>visant à introduire dans le corps</w:t>
      </w:r>
      <w:r>
        <w:rPr>
          <w:rFonts w:ascii="Arial" w:eastAsia="Arial" w:hAnsi="Arial" w:cs="Arial"/>
          <w:color w:val="FF0000"/>
        </w:rPr>
        <w:t>, par tout moyen,</w:t>
      </w:r>
      <w:r>
        <w:rPr>
          <w:rFonts w:ascii="Arial" w:eastAsia="Arial" w:hAnsi="Arial" w:cs="Arial"/>
          <w:b/>
          <w:color w:val="FF0000"/>
        </w:rPr>
        <w:t xml:space="preserve"> tout produit indiqué pour lutter ou immuniser</w:t>
      </w:r>
      <w:r>
        <w:rPr>
          <w:rFonts w:ascii="Arial" w:eastAsia="Arial" w:hAnsi="Arial" w:cs="Arial"/>
          <w:color w:val="FF0000"/>
        </w:rPr>
        <w:t xml:space="preserve"> </w:t>
      </w:r>
      <w:r>
        <w:rPr>
          <w:rFonts w:ascii="Arial" w:eastAsia="Arial" w:hAnsi="Arial" w:cs="Arial"/>
          <w:b/>
          <w:color w:val="FF0000"/>
        </w:rPr>
        <w:t xml:space="preserve">contre la COVID-19, le virus SARS-COV-2 </w:t>
      </w:r>
      <w:r>
        <w:rPr>
          <w:rFonts w:ascii="Arial" w:eastAsia="Arial" w:hAnsi="Arial" w:cs="Arial"/>
          <w:color w:val="FF0000"/>
        </w:rPr>
        <w:t>et, ou, ses variants,</w:t>
      </w:r>
    </w:p>
    <w:p w14:paraId="00000036" w14:textId="77777777" w:rsidR="002E56BE" w:rsidRDefault="004C74C9">
      <w:pPr>
        <w:rPr>
          <w:rFonts w:ascii="Arial" w:eastAsia="Arial" w:hAnsi="Arial" w:cs="Arial"/>
          <w:b/>
        </w:rPr>
      </w:pPr>
      <w:r>
        <w:rPr>
          <w:rFonts w:ascii="Arial" w:eastAsia="Arial" w:hAnsi="Arial" w:cs="Arial"/>
          <w:b/>
        </w:rPr>
        <w:t>Les contrevenants en</w:t>
      </w:r>
      <w:r>
        <w:rPr>
          <w:rFonts w:ascii="Arial" w:eastAsia="Arial" w:hAnsi="Arial" w:cs="Arial"/>
          <w:b/>
        </w:rPr>
        <w:t>gagent pénalement leur responsabilité personnelle.</w:t>
      </w:r>
    </w:p>
    <w:p w14:paraId="00000037" w14:textId="77777777" w:rsidR="002E56BE" w:rsidRDefault="004C74C9">
      <w:pPr>
        <w:rPr>
          <w:rFonts w:ascii="Arial" w:eastAsia="Arial" w:hAnsi="Arial" w:cs="Arial"/>
          <w:b/>
        </w:rPr>
      </w:pPr>
      <w:r>
        <w:rPr>
          <w:rFonts w:ascii="Arial" w:eastAsia="Arial" w:hAnsi="Arial" w:cs="Arial"/>
          <w:b/>
        </w:rPr>
        <w:t>Pour faire valoir ce que de droit, applicable à partir du 2 septembre 2021, sans prescription ni dérogation possible.</w:t>
      </w:r>
    </w:p>
    <w:p w14:paraId="00000038" w14:textId="77777777" w:rsidR="002E56BE" w:rsidRDefault="004C74C9">
      <w:pPr>
        <w:rPr>
          <w:rFonts w:ascii="Arial" w:eastAsia="Arial" w:hAnsi="Arial" w:cs="Arial"/>
          <w:b/>
        </w:rPr>
      </w:pPr>
      <w:r>
        <w:rPr>
          <w:rFonts w:ascii="Arial" w:eastAsia="Arial" w:hAnsi="Arial" w:cs="Arial"/>
          <w:b/>
        </w:rPr>
        <w:t>Tout droit réservé, sans préjudice.</w:t>
      </w:r>
    </w:p>
    <w:p w14:paraId="00000039" w14:textId="77777777" w:rsidR="002E56BE" w:rsidRDefault="002E56BE">
      <w:pPr>
        <w:rPr>
          <w:rFonts w:ascii="Arial" w:eastAsia="Arial" w:hAnsi="Arial" w:cs="Arial"/>
          <w:sz w:val="20"/>
          <w:szCs w:val="20"/>
        </w:rPr>
      </w:pPr>
    </w:p>
    <w:p w14:paraId="0000003A" w14:textId="77777777" w:rsidR="002E56BE" w:rsidRDefault="002E56BE">
      <w:pPr>
        <w:rPr>
          <w:rFonts w:ascii="Arial" w:eastAsia="Arial" w:hAnsi="Arial" w:cs="Arial"/>
          <w:sz w:val="20"/>
          <w:szCs w:val="20"/>
        </w:rPr>
      </w:pPr>
    </w:p>
    <w:p w14:paraId="0000003B" w14:textId="77777777" w:rsidR="002E56BE" w:rsidRDefault="004C74C9">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Signature</w:t>
      </w:r>
    </w:p>
    <w:p w14:paraId="0000003C" w14:textId="77777777" w:rsidR="002E56BE" w:rsidRDefault="002E56BE">
      <w:pPr>
        <w:rPr>
          <w:rFonts w:ascii="Arial" w:eastAsia="Arial" w:hAnsi="Arial" w:cs="Arial"/>
          <w:sz w:val="20"/>
          <w:szCs w:val="20"/>
        </w:rPr>
      </w:pPr>
    </w:p>
    <w:p w14:paraId="0000003D" w14:textId="77777777" w:rsidR="002E56BE" w:rsidRDefault="002E56BE">
      <w:pPr>
        <w:rPr>
          <w:rFonts w:ascii="Arial" w:eastAsia="Arial" w:hAnsi="Arial" w:cs="Arial"/>
          <w:sz w:val="20"/>
          <w:szCs w:val="20"/>
        </w:rPr>
      </w:pPr>
    </w:p>
    <w:p w14:paraId="0000003E" w14:textId="77777777" w:rsidR="002E56BE" w:rsidRDefault="002E56BE">
      <w:pPr>
        <w:rPr>
          <w:rFonts w:ascii="Arial" w:eastAsia="Arial" w:hAnsi="Arial" w:cs="Arial"/>
          <w:sz w:val="20"/>
          <w:szCs w:val="20"/>
        </w:rPr>
      </w:pPr>
    </w:p>
    <w:p w14:paraId="0000003F" w14:textId="77777777" w:rsidR="002E56BE" w:rsidRDefault="002E56BE">
      <w:pPr>
        <w:rPr>
          <w:rFonts w:ascii="Arial" w:eastAsia="Arial" w:hAnsi="Arial" w:cs="Arial"/>
          <w:sz w:val="20"/>
          <w:szCs w:val="20"/>
        </w:rPr>
      </w:pPr>
    </w:p>
    <w:p w14:paraId="00000040" w14:textId="77777777" w:rsidR="002E56BE" w:rsidRDefault="002E56BE">
      <w:pPr>
        <w:rPr>
          <w:rFonts w:ascii="Arial" w:eastAsia="Arial" w:hAnsi="Arial" w:cs="Arial"/>
          <w:sz w:val="20"/>
          <w:szCs w:val="20"/>
        </w:rPr>
      </w:pPr>
    </w:p>
    <w:p w14:paraId="00000041" w14:textId="77777777" w:rsidR="002E56BE" w:rsidRDefault="004C74C9">
      <w:pPr>
        <w:rPr>
          <w:rFonts w:ascii="Arial" w:eastAsia="Arial" w:hAnsi="Arial" w:cs="Arial"/>
          <w:sz w:val="20"/>
          <w:szCs w:val="20"/>
        </w:rPr>
      </w:pPr>
      <w:r>
        <w:rPr>
          <w:rFonts w:ascii="Arial" w:eastAsia="Arial" w:hAnsi="Arial" w:cs="Arial"/>
          <w:sz w:val="20"/>
          <w:szCs w:val="20"/>
        </w:rPr>
        <w:t xml:space="preserve">Fait en 2 exemplaires originaux </w:t>
      </w:r>
      <w:r>
        <w:rPr>
          <w:rFonts w:ascii="Arial" w:eastAsia="Arial" w:hAnsi="Arial" w:cs="Arial"/>
          <w:sz w:val="20"/>
          <w:szCs w:val="20"/>
        </w:rPr>
        <w:t>le : 02 septembre 2021</w:t>
      </w:r>
    </w:p>
    <w:p w14:paraId="00000042" w14:textId="77777777" w:rsidR="002E56BE" w:rsidRDefault="002E56BE">
      <w:pPr>
        <w:rPr>
          <w:rFonts w:ascii="Arial" w:eastAsia="Arial" w:hAnsi="Arial" w:cs="Arial"/>
          <w:sz w:val="20"/>
          <w:szCs w:val="20"/>
        </w:rPr>
      </w:pPr>
    </w:p>
    <w:p w14:paraId="00000043" w14:textId="77777777" w:rsidR="002E56BE" w:rsidRDefault="002E56BE">
      <w:pPr>
        <w:rPr>
          <w:rFonts w:ascii="Arial" w:eastAsia="Arial" w:hAnsi="Arial" w:cs="Arial"/>
          <w:sz w:val="20"/>
          <w:szCs w:val="20"/>
        </w:rPr>
      </w:pPr>
    </w:p>
    <w:p w14:paraId="00000044" w14:textId="77777777" w:rsidR="002E56BE" w:rsidRDefault="002E56BE">
      <w:pPr>
        <w:rPr>
          <w:rFonts w:ascii="Arial" w:eastAsia="Arial" w:hAnsi="Arial" w:cs="Arial"/>
          <w:sz w:val="20"/>
          <w:szCs w:val="20"/>
        </w:rPr>
      </w:pPr>
    </w:p>
    <w:p w14:paraId="00000045" w14:textId="77777777" w:rsidR="002E56BE" w:rsidRDefault="004C74C9">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rPr>
        <w:t>DISPOSITIONS DU CODE PENAL</w:t>
      </w:r>
    </w:p>
    <w:p w14:paraId="00000046" w14:textId="77777777" w:rsidR="002E56BE" w:rsidRDefault="004C74C9">
      <w:pPr>
        <w:jc w:val="both"/>
        <w:rPr>
          <w:rFonts w:ascii="Arial" w:eastAsia="Arial" w:hAnsi="Arial" w:cs="Arial"/>
          <w:sz w:val="20"/>
          <w:szCs w:val="20"/>
        </w:rPr>
      </w:pPr>
      <w:r>
        <w:rPr>
          <w:rFonts w:ascii="Arial" w:eastAsia="Arial" w:hAnsi="Arial" w:cs="Arial"/>
          <w:b/>
          <w:sz w:val="20"/>
          <w:szCs w:val="20"/>
        </w:rPr>
        <w:t>La loi pénale est d'interprétation stricte</w:t>
      </w:r>
      <w:r>
        <w:rPr>
          <w:rFonts w:ascii="Arial" w:eastAsia="Arial" w:hAnsi="Arial" w:cs="Arial"/>
          <w:sz w:val="20"/>
          <w:szCs w:val="20"/>
        </w:rPr>
        <w:t>. Article 111-4</w:t>
      </w:r>
    </w:p>
    <w:p w14:paraId="00000047" w14:textId="77777777" w:rsidR="002E56BE" w:rsidRDefault="004C74C9">
      <w:pPr>
        <w:jc w:val="both"/>
        <w:rPr>
          <w:rFonts w:ascii="Arial" w:eastAsia="Arial" w:hAnsi="Arial" w:cs="Arial"/>
          <w:sz w:val="20"/>
          <w:szCs w:val="20"/>
        </w:rPr>
      </w:pPr>
      <w:r>
        <w:rPr>
          <w:rFonts w:ascii="Arial" w:eastAsia="Arial" w:hAnsi="Arial" w:cs="Arial"/>
          <w:b/>
          <w:sz w:val="20"/>
          <w:szCs w:val="20"/>
        </w:rPr>
        <w:t>Sera puni comme auteur le complice de l'infraction</w:t>
      </w:r>
      <w:r>
        <w:rPr>
          <w:rFonts w:ascii="Arial" w:eastAsia="Arial" w:hAnsi="Arial" w:cs="Arial"/>
          <w:sz w:val="20"/>
          <w:szCs w:val="20"/>
        </w:rPr>
        <w:t>, au sens de l'article 121-7. Article 121-7.</w:t>
      </w:r>
    </w:p>
    <w:p w14:paraId="00000048" w14:textId="77777777" w:rsidR="002E56BE" w:rsidRDefault="004C74C9">
      <w:pPr>
        <w:jc w:val="both"/>
        <w:rPr>
          <w:rFonts w:ascii="Arial" w:eastAsia="Arial" w:hAnsi="Arial" w:cs="Arial"/>
          <w:sz w:val="20"/>
          <w:szCs w:val="20"/>
        </w:rPr>
      </w:pPr>
      <w:r>
        <w:rPr>
          <w:rFonts w:ascii="Arial" w:eastAsia="Arial" w:hAnsi="Arial" w:cs="Arial"/>
          <w:b/>
          <w:sz w:val="20"/>
          <w:szCs w:val="20"/>
        </w:rPr>
        <w:t>Le fait, par une personne dépositaire de l'autorité publique ou chargée d'une mission de service public, agissant dans l'exercice ou à l'occasion de l'exercice de ses fonctions ou de sa mission, d'ordonner ou d'accomplir arbitrairement un acte attentatoire</w:t>
      </w:r>
      <w:r>
        <w:rPr>
          <w:rFonts w:ascii="Arial" w:eastAsia="Arial" w:hAnsi="Arial" w:cs="Arial"/>
          <w:b/>
          <w:sz w:val="20"/>
          <w:szCs w:val="20"/>
        </w:rPr>
        <w:t xml:space="preserve"> à la liberté individuelle est puni de sept ans d'emprisonnement et de 100 000 euros d'amende</w:t>
      </w:r>
      <w:r>
        <w:rPr>
          <w:rFonts w:ascii="Arial" w:eastAsia="Arial" w:hAnsi="Arial" w:cs="Arial"/>
          <w:sz w:val="20"/>
          <w:szCs w:val="20"/>
        </w:rPr>
        <w:t>. Article 432-4.</w:t>
      </w:r>
    </w:p>
    <w:p w14:paraId="00000049" w14:textId="77777777" w:rsidR="002E56BE" w:rsidRDefault="004C74C9">
      <w:pPr>
        <w:jc w:val="both"/>
        <w:rPr>
          <w:rFonts w:ascii="Arial" w:eastAsia="Arial" w:hAnsi="Arial" w:cs="Arial"/>
          <w:b/>
          <w:sz w:val="20"/>
          <w:szCs w:val="20"/>
        </w:rPr>
      </w:pPr>
      <w:r>
        <w:rPr>
          <w:rFonts w:ascii="Arial" w:eastAsia="Arial" w:hAnsi="Arial" w:cs="Arial"/>
          <w:b/>
          <w:sz w:val="20"/>
          <w:szCs w:val="20"/>
        </w:rPr>
        <w:t>L'extorsion est le fait d'obtenir par violence, menace de violences ou contrainte</w:t>
      </w:r>
      <w:r>
        <w:rPr>
          <w:rFonts w:ascii="Arial" w:eastAsia="Arial" w:hAnsi="Arial" w:cs="Arial"/>
          <w:sz w:val="20"/>
          <w:szCs w:val="20"/>
        </w:rPr>
        <w:t xml:space="preserve"> soit une signature, un engagement ou </w:t>
      </w:r>
      <w:r>
        <w:rPr>
          <w:rFonts w:ascii="Arial" w:eastAsia="Arial" w:hAnsi="Arial" w:cs="Arial"/>
          <w:b/>
          <w:sz w:val="20"/>
          <w:szCs w:val="20"/>
        </w:rPr>
        <w:t>une renonciation</w:t>
      </w:r>
      <w:r>
        <w:rPr>
          <w:rFonts w:ascii="Arial" w:eastAsia="Arial" w:hAnsi="Arial" w:cs="Arial"/>
          <w:sz w:val="20"/>
          <w:szCs w:val="20"/>
        </w:rPr>
        <w:t>, soit la r</w:t>
      </w:r>
      <w:r>
        <w:rPr>
          <w:rFonts w:ascii="Arial" w:eastAsia="Arial" w:hAnsi="Arial" w:cs="Arial"/>
          <w:sz w:val="20"/>
          <w:szCs w:val="20"/>
        </w:rPr>
        <w:t xml:space="preserve">évélation d'un secret, soit la remise de fonds, de valeurs ou d'un bien quelconque. </w:t>
      </w:r>
      <w:r>
        <w:rPr>
          <w:rFonts w:ascii="Arial" w:eastAsia="Arial" w:hAnsi="Arial" w:cs="Arial"/>
          <w:b/>
          <w:sz w:val="20"/>
          <w:szCs w:val="20"/>
        </w:rPr>
        <w:t>L'extorsion est punie de sept ans d'emprisonnement et de 100 000 euros d'amende</w:t>
      </w:r>
      <w:r>
        <w:rPr>
          <w:rFonts w:ascii="Arial" w:eastAsia="Arial" w:hAnsi="Arial" w:cs="Arial"/>
          <w:sz w:val="20"/>
          <w:szCs w:val="20"/>
        </w:rPr>
        <w:t>. Article 312—1.</w:t>
      </w:r>
      <w:r>
        <w:rPr>
          <w:rFonts w:ascii="Arial" w:eastAsia="Arial" w:hAnsi="Arial" w:cs="Arial"/>
          <w:b/>
          <w:sz w:val="20"/>
          <w:szCs w:val="20"/>
        </w:rPr>
        <w:tab/>
      </w:r>
    </w:p>
    <w:p w14:paraId="0000004A" w14:textId="77777777" w:rsidR="002E56BE" w:rsidRDefault="002E56BE">
      <w:pPr>
        <w:jc w:val="both"/>
        <w:rPr>
          <w:rFonts w:ascii="Arial" w:eastAsia="Arial" w:hAnsi="Arial" w:cs="Arial"/>
          <w:b/>
          <w:sz w:val="20"/>
          <w:szCs w:val="20"/>
        </w:rPr>
      </w:pPr>
    </w:p>
    <w:p w14:paraId="0000004B" w14:textId="77777777" w:rsidR="002E56BE" w:rsidRDefault="004C74C9">
      <w:pPr>
        <w:jc w:val="both"/>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 xml:space="preserve">                                                                                 </w:t>
      </w:r>
      <w:r>
        <w:rPr>
          <w:rFonts w:ascii="Arial" w:eastAsia="Arial" w:hAnsi="Arial" w:cs="Arial"/>
          <w:sz w:val="20"/>
          <w:szCs w:val="20"/>
        </w:rPr>
        <w:t>Page 3/4</w:t>
      </w:r>
    </w:p>
    <w:p w14:paraId="0000004C" w14:textId="77777777" w:rsidR="002E56BE" w:rsidRDefault="004C74C9">
      <w:pPr>
        <w:jc w:val="both"/>
        <w:rPr>
          <w:rFonts w:ascii="Arial" w:eastAsia="Arial" w:hAnsi="Arial" w:cs="Arial"/>
          <w:sz w:val="20"/>
          <w:szCs w:val="20"/>
        </w:rPr>
      </w:pPr>
      <w:r>
        <w:rPr>
          <w:rFonts w:ascii="Arial" w:eastAsia="Arial" w:hAnsi="Arial" w:cs="Arial"/>
          <w:b/>
          <w:sz w:val="20"/>
          <w:szCs w:val="20"/>
        </w:rPr>
        <w:lastRenderedPageBreak/>
        <w:t>Le chantage est le fait d'obtenir, en menaçant</w:t>
      </w:r>
      <w:r>
        <w:rPr>
          <w:rFonts w:ascii="Arial" w:eastAsia="Arial" w:hAnsi="Arial" w:cs="Arial"/>
          <w:sz w:val="20"/>
          <w:szCs w:val="20"/>
        </w:rPr>
        <w:t xml:space="preserve"> de révéler ou </w:t>
      </w:r>
      <w:r>
        <w:rPr>
          <w:rFonts w:ascii="Arial" w:eastAsia="Arial" w:hAnsi="Arial" w:cs="Arial"/>
          <w:b/>
          <w:sz w:val="20"/>
          <w:szCs w:val="20"/>
        </w:rPr>
        <w:t>d'imputer des faits de nature à porter atteinte</w:t>
      </w:r>
      <w:r>
        <w:rPr>
          <w:rFonts w:ascii="Arial" w:eastAsia="Arial" w:hAnsi="Arial" w:cs="Arial"/>
          <w:sz w:val="20"/>
          <w:szCs w:val="20"/>
        </w:rPr>
        <w:t xml:space="preserve"> à l'honneur ou </w:t>
      </w:r>
      <w:r>
        <w:rPr>
          <w:rFonts w:ascii="Arial" w:eastAsia="Arial" w:hAnsi="Arial" w:cs="Arial"/>
          <w:b/>
          <w:sz w:val="20"/>
          <w:szCs w:val="20"/>
        </w:rPr>
        <w:t>à la considération</w:t>
      </w:r>
      <w:r>
        <w:rPr>
          <w:rFonts w:ascii="Arial" w:eastAsia="Arial" w:hAnsi="Arial" w:cs="Arial"/>
          <w:sz w:val="20"/>
          <w:szCs w:val="20"/>
        </w:rPr>
        <w:t xml:space="preserve">, soit une signature, </w:t>
      </w:r>
      <w:r>
        <w:rPr>
          <w:rFonts w:ascii="Arial" w:eastAsia="Arial" w:hAnsi="Arial" w:cs="Arial"/>
          <w:b/>
          <w:sz w:val="20"/>
          <w:szCs w:val="20"/>
        </w:rPr>
        <w:t>un</w:t>
      </w:r>
      <w:r>
        <w:rPr>
          <w:rFonts w:ascii="Arial" w:eastAsia="Arial" w:hAnsi="Arial" w:cs="Arial"/>
          <w:b/>
          <w:sz w:val="20"/>
          <w:szCs w:val="20"/>
        </w:rPr>
        <w:t xml:space="preserve"> engagement ou une renonciation</w:t>
      </w:r>
      <w:r>
        <w:rPr>
          <w:rFonts w:ascii="Arial" w:eastAsia="Arial" w:hAnsi="Arial" w:cs="Arial"/>
          <w:sz w:val="20"/>
          <w:szCs w:val="20"/>
        </w:rPr>
        <w:t xml:space="preserve">, soit la révélation d'un secret, soit la remise de fonds, de valeurs ou d'un bien quelconque. </w:t>
      </w:r>
      <w:r>
        <w:rPr>
          <w:rFonts w:ascii="Arial" w:eastAsia="Arial" w:hAnsi="Arial" w:cs="Arial"/>
          <w:b/>
          <w:sz w:val="20"/>
          <w:szCs w:val="20"/>
        </w:rPr>
        <w:t>Le chantage est puni de cinq ans d'emprisonnement et de 75 000 euros d'amende</w:t>
      </w:r>
      <w:r>
        <w:rPr>
          <w:rFonts w:ascii="Arial" w:eastAsia="Arial" w:hAnsi="Arial" w:cs="Arial"/>
          <w:sz w:val="20"/>
          <w:szCs w:val="20"/>
        </w:rPr>
        <w:t>. Article 312-10.</w:t>
      </w:r>
    </w:p>
    <w:p w14:paraId="0000004D" w14:textId="77777777" w:rsidR="002E56BE" w:rsidRDefault="004C74C9">
      <w:pPr>
        <w:rPr>
          <w:rFonts w:ascii="Arial" w:eastAsia="Arial" w:hAnsi="Arial" w:cs="Arial"/>
          <w:sz w:val="20"/>
          <w:szCs w:val="20"/>
        </w:rPr>
      </w:pPr>
      <w:r>
        <w:rPr>
          <w:rFonts w:ascii="Arial" w:eastAsia="Arial" w:hAnsi="Arial" w:cs="Arial"/>
          <w:b/>
          <w:sz w:val="20"/>
          <w:szCs w:val="20"/>
        </w:rPr>
        <w:t>La menace</w:t>
      </w:r>
      <w:r>
        <w:rPr>
          <w:rFonts w:ascii="Arial" w:eastAsia="Arial" w:hAnsi="Arial" w:cs="Arial"/>
          <w:sz w:val="20"/>
          <w:szCs w:val="20"/>
        </w:rPr>
        <w:t>, par quelque moyen que ce</w:t>
      </w:r>
      <w:r>
        <w:rPr>
          <w:rFonts w:ascii="Arial" w:eastAsia="Arial" w:hAnsi="Arial" w:cs="Arial"/>
          <w:sz w:val="20"/>
          <w:szCs w:val="20"/>
        </w:rPr>
        <w:t xml:space="preserve"> soit, </w:t>
      </w:r>
      <w:r>
        <w:rPr>
          <w:rFonts w:ascii="Arial" w:eastAsia="Arial" w:hAnsi="Arial" w:cs="Arial"/>
          <w:b/>
          <w:sz w:val="20"/>
          <w:szCs w:val="20"/>
        </w:rPr>
        <w:t>de commettre un crime ou un délit contre les personnes, est punie de trois ans d'emprisonnement et de 45 000 euros d'amende, lorsqu'elle est faite avec l'ordre de remplir une condition</w:t>
      </w:r>
      <w:r>
        <w:rPr>
          <w:rFonts w:ascii="Arial" w:eastAsia="Arial" w:hAnsi="Arial" w:cs="Arial"/>
          <w:sz w:val="20"/>
          <w:szCs w:val="20"/>
        </w:rPr>
        <w:t>. Article 222-18</w:t>
      </w:r>
    </w:p>
    <w:p w14:paraId="0000004E" w14:textId="77777777" w:rsidR="002E56BE" w:rsidRDefault="004C74C9">
      <w:pPr>
        <w:jc w:val="both"/>
        <w:rPr>
          <w:rFonts w:ascii="Arial" w:eastAsia="Arial" w:hAnsi="Arial" w:cs="Arial"/>
          <w:sz w:val="20"/>
          <w:szCs w:val="20"/>
        </w:rPr>
      </w:pPr>
      <w:r>
        <w:rPr>
          <w:rFonts w:ascii="Arial" w:eastAsia="Arial" w:hAnsi="Arial" w:cs="Arial"/>
          <w:b/>
          <w:sz w:val="20"/>
          <w:szCs w:val="20"/>
        </w:rPr>
        <w:t>Le fait d'attenter à la vie d'autrui par l'emplo</w:t>
      </w:r>
      <w:r>
        <w:rPr>
          <w:rFonts w:ascii="Arial" w:eastAsia="Arial" w:hAnsi="Arial" w:cs="Arial"/>
          <w:b/>
          <w:sz w:val="20"/>
          <w:szCs w:val="20"/>
        </w:rPr>
        <w:t>i ou l'administration de substances de nature à entraîner la mort constitue un empoisonnement. L'empoisonnement est puni de trente ans de réclusion criminelle.</w:t>
      </w:r>
      <w:r>
        <w:rPr>
          <w:rFonts w:ascii="Arial" w:eastAsia="Arial" w:hAnsi="Arial" w:cs="Arial"/>
          <w:sz w:val="20"/>
          <w:szCs w:val="20"/>
        </w:rPr>
        <w:t xml:space="preserve"> Il est puni de la réclusion criminelle à perpétuité lorsqu'il est commis dans l'une des circonst</w:t>
      </w:r>
      <w:r>
        <w:rPr>
          <w:rFonts w:ascii="Arial" w:eastAsia="Arial" w:hAnsi="Arial" w:cs="Arial"/>
          <w:sz w:val="20"/>
          <w:szCs w:val="20"/>
        </w:rPr>
        <w:t>ances prévues aux articles 221-2, 221-3 et 221-4. Les deux premiers alinéas de l'article 132-23 relatif à la période de sûreté sont applicables à l'infraction prévue par le présent article. Article 221-5.</w:t>
      </w:r>
    </w:p>
    <w:p w14:paraId="0000004F" w14:textId="77777777" w:rsidR="002E56BE" w:rsidRDefault="002E56BE">
      <w:pPr>
        <w:rPr>
          <w:rFonts w:ascii="Arial" w:eastAsia="Arial" w:hAnsi="Arial" w:cs="Arial"/>
          <w:sz w:val="20"/>
          <w:szCs w:val="20"/>
        </w:rPr>
      </w:pPr>
    </w:p>
    <w:p w14:paraId="00000050" w14:textId="77777777" w:rsidR="002E56BE" w:rsidRDefault="004C74C9">
      <w:pPr>
        <w:pBdr>
          <w:top w:val="single" w:sz="4" w:space="1" w:color="000000"/>
          <w:left w:val="single" w:sz="4" w:space="4" w:color="000000"/>
          <w:bottom w:val="single" w:sz="4" w:space="1" w:color="000000"/>
          <w:right w:val="single" w:sz="4" w:space="4" w:color="000000"/>
        </w:pBdr>
        <w:jc w:val="center"/>
        <w:rPr>
          <w:rFonts w:ascii="Arial" w:eastAsia="Arial" w:hAnsi="Arial" w:cs="Arial"/>
          <w:sz w:val="20"/>
          <w:szCs w:val="20"/>
        </w:rPr>
      </w:pPr>
      <w:r>
        <w:rPr>
          <w:rFonts w:ascii="Arial" w:eastAsia="Arial" w:hAnsi="Arial" w:cs="Arial"/>
          <w:sz w:val="20"/>
          <w:szCs w:val="20"/>
        </w:rPr>
        <w:t>Décision n°452502 du 1er juin 2021 rendue par le C</w:t>
      </w:r>
      <w:r>
        <w:rPr>
          <w:rFonts w:ascii="Arial" w:eastAsia="Arial" w:hAnsi="Arial" w:cs="Arial"/>
          <w:sz w:val="20"/>
          <w:szCs w:val="20"/>
        </w:rPr>
        <w:t>onseil d’état</w:t>
      </w:r>
    </w:p>
    <w:p w14:paraId="00000051" w14:textId="77777777" w:rsidR="002E56BE" w:rsidRDefault="004C74C9">
      <w:pPr>
        <w:jc w:val="both"/>
        <w:rPr>
          <w:rFonts w:ascii="Arial" w:eastAsia="Arial" w:hAnsi="Arial" w:cs="Arial"/>
          <w:b/>
          <w:sz w:val="20"/>
          <w:szCs w:val="20"/>
        </w:rPr>
      </w:pPr>
      <w:r>
        <w:rPr>
          <w:rFonts w:ascii="Arial" w:eastAsia="Arial" w:hAnsi="Arial" w:cs="Arial"/>
          <w:b/>
          <w:sz w:val="20"/>
          <w:szCs w:val="20"/>
        </w:rPr>
        <w:t xml:space="preserve">Point 8 : Le protocole sanitaire établi par le ministère de l’éducation nationale, de la jeunesse et des sports sous forme d’un guide ne constitue pas une mesure d’exécution du décret n°2020-1310. </w:t>
      </w:r>
      <w:r>
        <w:rPr>
          <w:rFonts w:ascii="Arial" w:eastAsia="Arial" w:hAnsi="Arial" w:cs="Arial"/>
          <w:sz w:val="20"/>
          <w:szCs w:val="20"/>
        </w:rPr>
        <w:t>En d’autres termes, le protocole sanitaire n’</w:t>
      </w:r>
      <w:r>
        <w:rPr>
          <w:rFonts w:ascii="Arial" w:eastAsia="Arial" w:hAnsi="Arial" w:cs="Arial"/>
          <w:sz w:val="20"/>
          <w:szCs w:val="20"/>
        </w:rPr>
        <w:t>est pas une source de droit. Cette décision s’applique de facto au « cadre sanitaire pour le fonctionnement des écoles, collèges et lycées pour l'année scolaire 2021-2022, dans le respect des prescriptions émises par les autorités sanitaires qui n’est qu’u</w:t>
      </w:r>
      <w:r>
        <w:rPr>
          <w:rFonts w:ascii="Arial" w:eastAsia="Arial" w:hAnsi="Arial" w:cs="Arial"/>
          <w:sz w:val="20"/>
          <w:szCs w:val="20"/>
        </w:rPr>
        <w:t xml:space="preserve">n guide rassemblant les bonnes pratiques du décret n°2021-699 </w:t>
      </w:r>
    </w:p>
    <w:p w14:paraId="00000052" w14:textId="77777777" w:rsidR="002E56BE" w:rsidRDefault="004C74C9">
      <w:pPr>
        <w:jc w:val="both"/>
        <w:rPr>
          <w:rFonts w:ascii="Arial" w:eastAsia="Arial" w:hAnsi="Arial" w:cs="Arial"/>
          <w:sz w:val="20"/>
          <w:szCs w:val="20"/>
        </w:rPr>
      </w:pPr>
      <w:r>
        <w:rPr>
          <w:rFonts w:ascii="Arial" w:eastAsia="Arial" w:hAnsi="Arial" w:cs="Arial"/>
          <w:b/>
          <w:sz w:val="20"/>
          <w:szCs w:val="20"/>
        </w:rPr>
        <w:t>Point 9 : Le médecin de l’éducation nationale n’est pas habilité à remettre en cause les constatations ou indications à caractère médical portées dans un certificat médical.</w:t>
      </w:r>
    </w:p>
    <w:p w14:paraId="00000053" w14:textId="77777777" w:rsidR="002E56BE" w:rsidRDefault="002E56BE">
      <w:pPr>
        <w:rPr>
          <w:rFonts w:ascii="Arial" w:eastAsia="Arial" w:hAnsi="Arial" w:cs="Arial"/>
          <w:sz w:val="20"/>
          <w:szCs w:val="20"/>
        </w:rPr>
      </w:pPr>
    </w:p>
    <w:p w14:paraId="00000054" w14:textId="77777777" w:rsidR="002E56BE" w:rsidRDefault="002E56BE">
      <w:pPr>
        <w:rPr>
          <w:rFonts w:ascii="Arial" w:eastAsia="Arial" w:hAnsi="Arial" w:cs="Arial"/>
          <w:sz w:val="20"/>
          <w:szCs w:val="20"/>
        </w:rPr>
      </w:pPr>
    </w:p>
    <w:p w14:paraId="00000055" w14:textId="77777777" w:rsidR="002E56BE" w:rsidRDefault="002E56BE">
      <w:pPr>
        <w:rPr>
          <w:rFonts w:ascii="Arial" w:eastAsia="Arial" w:hAnsi="Arial" w:cs="Arial"/>
          <w:sz w:val="20"/>
          <w:szCs w:val="20"/>
        </w:rPr>
      </w:pPr>
    </w:p>
    <w:p w14:paraId="00000056" w14:textId="77777777" w:rsidR="002E56BE" w:rsidRDefault="002E56BE">
      <w:pPr>
        <w:rPr>
          <w:rFonts w:ascii="Arial" w:eastAsia="Arial" w:hAnsi="Arial" w:cs="Arial"/>
          <w:sz w:val="20"/>
          <w:szCs w:val="20"/>
        </w:rPr>
      </w:pPr>
    </w:p>
    <w:p w14:paraId="00000057" w14:textId="77777777" w:rsidR="002E56BE" w:rsidRDefault="002E56BE">
      <w:pPr>
        <w:rPr>
          <w:rFonts w:ascii="Arial" w:eastAsia="Arial" w:hAnsi="Arial" w:cs="Arial"/>
          <w:sz w:val="20"/>
          <w:szCs w:val="20"/>
        </w:rPr>
      </w:pPr>
    </w:p>
    <w:p w14:paraId="00000058" w14:textId="77777777" w:rsidR="002E56BE" w:rsidRDefault="002E56BE">
      <w:pPr>
        <w:rPr>
          <w:rFonts w:ascii="Arial" w:eastAsia="Arial" w:hAnsi="Arial" w:cs="Arial"/>
          <w:sz w:val="20"/>
          <w:szCs w:val="20"/>
        </w:rPr>
      </w:pPr>
    </w:p>
    <w:p w14:paraId="00000059" w14:textId="77777777" w:rsidR="002E56BE" w:rsidRDefault="002E56BE">
      <w:pPr>
        <w:rPr>
          <w:rFonts w:ascii="Arial" w:eastAsia="Arial" w:hAnsi="Arial" w:cs="Arial"/>
          <w:sz w:val="20"/>
          <w:szCs w:val="20"/>
        </w:rPr>
      </w:pPr>
    </w:p>
    <w:p w14:paraId="0000005A" w14:textId="77777777" w:rsidR="002E56BE" w:rsidRDefault="002E56BE">
      <w:pPr>
        <w:rPr>
          <w:rFonts w:ascii="Arial" w:eastAsia="Arial" w:hAnsi="Arial" w:cs="Arial"/>
          <w:sz w:val="20"/>
          <w:szCs w:val="20"/>
        </w:rPr>
      </w:pPr>
    </w:p>
    <w:p w14:paraId="0000005B" w14:textId="77777777" w:rsidR="002E56BE" w:rsidRDefault="002E56BE">
      <w:pPr>
        <w:rPr>
          <w:rFonts w:ascii="Arial" w:eastAsia="Arial" w:hAnsi="Arial" w:cs="Arial"/>
          <w:sz w:val="20"/>
          <w:szCs w:val="20"/>
        </w:rPr>
      </w:pPr>
    </w:p>
    <w:p w14:paraId="0000005C" w14:textId="77777777" w:rsidR="002E56BE" w:rsidRDefault="002E56BE">
      <w:pPr>
        <w:rPr>
          <w:rFonts w:ascii="Arial" w:eastAsia="Arial" w:hAnsi="Arial" w:cs="Arial"/>
          <w:sz w:val="20"/>
          <w:szCs w:val="20"/>
        </w:rPr>
      </w:pPr>
    </w:p>
    <w:p w14:paraId="0000005D" w14:textId="77777777" w:rsidR="002E56BE" w:rsidRDefault="002E56BE">
      <w:pPr>
        <w:rPr>
          <w:rFonts w:ascii="Arial" w:eastAsia="Arial" w:hAnsi="Arial" w:cs="Arial"/>
          <w:sz w:val="20"/>
          <w:szCs w:val="20"/>
        </w:rPr>
      </w:pPr>
    </w:p>
    <w:p w14:paraId="0000005E" w14:textId="77777777" w:rsidR="002E56BE" w:rsidRDefault="002E56BE">
      <w:pPr>
        <w:rPr>
          <w:rFonts w:ascii="Arial" w:eastAsia="Arial" w:hAnsi="Arial" w:cs="Arial"/>
          <w:sz w:val="20"/>
          <w:szCs w:val="20"/>
        </w:rPr>
      </w:pPr>
    </w:p>
    <w:p w14:paraId="0000005F" w14:textId="77777777" w:rsidR="002E56BE" w:rsidRDefault="002E56BE">
      <w:pPr>
        <w:rPr>
          <w:rFonts w:ascii="Arial" w:eastAsia="Arial" w:hAnsi="Arial" w:cs="Arial"/>
          <w:sz w:val="20"/>
          <w:szCs w:val="20"/>
        </w:rPr>
      </w:pPr>
    </w:p>
    <w:p w14:paraId="00000060" w14:textId="77777777" w:rsidR="002E56BE" w:rsidRDefault="002E56BE">
      <w:pPr>
        <w:rPr>
          <w:rFonts w:ascii="Arial" w:eastAsia="Arial" w:hAnsi="Arial" w:cs="Arial"/>
          <w:sz w:val="20"/>
          <w:szCs w:val="20"/>
        </w:rPr>
      </w:pPr>
    </w:p>
    <w:p w14:paraId="00000061" w14:textId="77777777" w:rsidR="002E56BE" w:rsidRDefault="002E56BE">
      <w:pPr>
        <w:rPr>
          <w:rFonts w:ascii="Arial" w:eastAsia="Arial" w:hAnsi="Arial" w:cs="Arial"/>
          <w:sz w:val="20"/>
          <w:szCs w:val="20"/>
        </w:rPr>
      </w:pPr>
    </w:p>
    <w:p w14:paraId="00000062" w14:textId="77777777" w:rsidR="002E56BE" w:rsidRDefault="002E56BE">
      <w:pPr>
        <w:rPr>
          <w:rFonts w:ascii="Arial" w:eastAsia="Arial" w:hAnsi="Arial" w:cs="Arial"/>
          <w:sz w:val="20"/>
          <w:szCs w:val="20"/>
        </w:rPr>
      </w:pPr>
    </w:p>
    <w:p w14:paraId="00000063" w14:textId="77777777" w:rsidR="002E56BE" w:rsidRDefault="002E56BE">
      <w:pPr>
        <w:rPr>
          <w:rFonts w:ascii="Arial" w:eastAsia="Arial" w:hAnsi="Arial" w:cs="Arial"/>
          <w:sz w:val="20"/>
          <w:szCs w:val="20"/>
        </w:rPr>
      </w:pPr>
    </w:p>
    <w:p w14:paraId="00000064" w14:textId="77777777" w:rsidR="002E56BE" w:rsidRDefault="002E56BE">
      <w:pPr>
        <w:rPr>
          <w:rFonts w:ascii="Arial" w:eastAsia="Arial" w:hAnsi="Arial" w:cs="Arial"/>
          <w:sz w:val="20"/>
          <w:szCs w:val="20"/>
        </w:rPr>
      </w:pPr>
    </w:p>
    <w:p w14:paraId="00000065" w14:textId="77777777" w:rsidR="002E56BE" w:rsidRDefault="002E56BE">
      <w:pPr>
        <w:rPr>
          <w:rFonts w:ascii="Arial" w:eastAsia="Arial" w:hAnsi="Arial" w:cs="Arial"/>
          <w:sz w:val="20"/>
          <w:szCs w:val="20"/>
        </w:rPr>
      </w:pPr>
    </w:p>
    <w:p w14:paraId="00000066" w14:textId="77777777" w:rsidR="002E56BE" w:rsidRDefault="002E56BE">
      <w:pPr>
        <w:rPr>
          <w:rFonts w:ascii="Arial" w:eastAsia="Arial" w:hAnsi="Arial" w:cs="Arial"/>
          <w:sz w:val="20"/>
          <w:szCs w:val="20"/>
        </w:rPr>
      </w:pPr>
    </w:p>
    <w:p w14:paraId="00000067" w14:textId="77777777" w:rsidR="002E56BE" w:rsidRDefault="002E56BE">
      <w:pPr>
        <w:rPr>
          <w:rFonts w:ascii="Arial" w:eastAsia="Arial" w:hAnsi="Arial" w:cs="Arial"/>
          <w:sz w:val="20"/>
          <w:szCs w:val="20"/>
        </w:rPr>
      </w:pPr>
    </w:p>
    <w:p w14:paraId="00000068" w14:textId="77777777" w:rsidR="002E56BE" w:rsidRDefault="004C74C9">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Page 4/4</w:t>
      </w:r>
    </w:p>
    <w:sectPr w:rsidR="002E56BE">
      <w:pgSz w:w="11906" w:h="16838"/>
      <w:pgMar w:top="709" w:right="707" w:bottom="709"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C64B1"/>
    <w:multiLevelType w:val="multilevel"/>
    <w:tmpl w:val="5A6AE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BE"/>
    <w:rsid w:val="002E56BE"/>
    <w:rsid w:val="004C7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10DAE-9EE1-4545-95FD-8351B0F9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H"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1814</Words>
  <Characters>9983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corti</dc:creator>
  <cp:lastModifiedBy>bruno corti</cp:lastModifiedBy>
  <cp:revision>2</cp:revision>
  <dcterms:created xsi:type="dcterms:W3CDTF">2021-11-14T09:52:00Z</dcterms:created>
  <dcterms:modified xsi:type="dcterms:W3CDTF">2021-11-14T09:52:00Z</dcterms:modified>
</cp:coreProperties>
</file>